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669" w:rsidRDefault="00107669" w:rsidP="00107669">
      <w:pPr>
        <w:spacing w:before="360"/>
      </w:pPr>
      <w:bookmarkStart w:id="0" w:name="_Toc374972251"/>
      <w:bookmarkStart w:id="1" w:name="_Toc374972612"/>
      <w:r w:rsidRPr="00A9234C">
        <w:rPr>
          <w:noProof/>
          <w:lang w:eastAsia="en-AU"/>
        </w:rPr>
        <w:drawing>
          <wp:inline distT="0" distB="0" distL="0" distR="0" wp14:anchorId="7D93603D" wp14:editId="19E007F7">
            <wp:extent cx="4562475" cy="1704975"/>
            <wp:effectExtent l="0" t="0" r="9525" b="9525"/>
            <wp:docPr id="3" name="Picture 287" descr="An image of the HealthConsult logo." title="Health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475" cy="1704975"/>
                    </a:xfrm>
                    <a:prstGeom prst="rect">
                      <a:avLst/>
                    </a:prstGeom>
                    <a:noFill/>
                    <a:ln>
                      <a:noFill/>
                    </a:ln>
                  </pic:spPr>
                </pic:pic>
              </a:graphicData>
            </a:graphic>
          </wp:inline>
        </w:drawing>
      </w:r>
    </w:p>
    <w:p w:rsidR="00107669" w:rsidRPr="00014AD9" w:rsidRDefault="00107669" w:rsidP="00107669">
      <w:pPr>
        <w:spacing w:before="360" w:after="1080"/>
      </w:pPr>
    </w:p>
    <w:p w:rsidR="00107669" w:rsidRPr="00E67336" w:rsidRDefault="00107669" w:rsidP="00107669">
      <w:pPr>
        <w:pStyle w:val="TITLEPAGECAPS"/>
        <w:rPr>
          <w:caps w:val="0"/>
        </w:rPr>
      </w:pPr>
      <w:r w:rsidRPr="00E67336">
        <w:rPr>
          <w:caps w:val="0"/>
        </w:rPr>
        <w:t>Commonwealth Department of Health</w:t>
      </w:r>
    </w:p>
    <w:p w:rsidR="00107669" w:rsidRPr="00E67336" w:rsidRDefault="00107669" w:rsidP="00E67336">
      <w:pPr>
        <w:pStyle w:val="TITLEPAGECAPS"/>
        <w:spacing w:before="600"/>
        <w:rPr>
          <w:caps w:val="0"/>
        </w:rPr>
      </w:pPr>
      <w:r w:rsidRPr="00E67336">
        <w:rPr>
          <w:caps w:val="0"/>
        </w:rPr>
        <w:t xml:space="preserve">Sixth Community Pharmacy Agreement Pharmacy Practice Incentive Program: </w:t>
      </w:r>
    </w:p>
    <w:p w:rsidR="00107669" w:rsidRDefault="00107669" w:rsidP="00107669">
      <w:pPr>
        <w:pStyle w:val="TITLEPAGECAPS"/>
      </w:pPr>
      <w:r w:rsidRPr="00E67336">
        <w:rPr>
          <w:caps w:val="0"/>
        </w:rPr>
        <w:t>Clinical Interventions</w:t>
      </w:r>
    </w:p>
    <w:p w:rsidR="00107669" w:rsidRPr="00014AD9" w:rsidRDefault="00107669" w:rsidP="00107669">
      <w:pPr>
        <w:spacing w:before="360"/>
      </w:pPr>
    </w:p>
    <w:p w:rsidR="00107669" w:rsidRDefault="00107669" w:rsidP="00107669">
      <w:pPr>
        <w:pStyle w:val="TitlePageLowercase"/>
      </w:pPr>
      <w:r>
        <w:t>Initial Evaluation</w:t>
      </w:r>
      <w:r w:rsidR="00CB6CF6">
        <w:t xml:space="preserve"> - Final </w:t>
      </w:r>
      <w:r>
        <w:t>Report</w:t>
      </w:r>
    </w:p>
    <w:p w:rsidR="00107669" w:rsidRPr="00014AD9" w:rsidRDefault="00107669" w:rsidP="00107669">
      <w:pPr>
        <w:spacing w:before="2880"/>
        <w:rPr>
          <w:highlight w:val="yellow"/>
        </w:rPr>
      </w:pPr>
    </w:p>
    <w:p w:rsidR="00107669" w:rsidRDefault="005B4104" w:rsidP="00107669">
      <w:pPr>
        <w:pStyle w:val="TitlePageLowercase"/>
      </w:pPr>
      <w:r>
        <w:t>1</w:t>
      </w:r>
      <w:r w:rsidR="00E67336">
        <w:t>7</w:t>
      </w:r>
      <w:r w:rsidR="00E67336" w:rsidRPr="00E67336">
        <w:rPr>
          <w:vertAlign w:val="superscript"/>
        </w:rPr>
        <w:t>th</w:t>
      </w:r>
      <w:r w:rsidR="00E67336">
        <w:t xml:space="preserve"> </w:t>
      </w:r>
      <w:r>
        <w:t xml:space="preserve">November </w:t>
      </w:r>
      <w:r w:rsidR="00107669" w:rsidRPr="00E67AC6">
        <w:t>2016</w:t>
      </w:r>
    </w:p>
    <w:p w:rsidR="00756FA1" w:rsidRDefault="00756FA1" w:rsidP="00756FA1">
      <w:pPr>
        <w:tabs>
          <w:tab w:val="left" w:pos="885"/>
        </w:tabs>
        <w:jc w:val="center"/>
        <w:sectPr w:rsidR="00756FA1" w:rsidSect="00A7128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701" w:left="1701" w:header="680" w:footer="1021" w:gutter="0"/>
          <w:cols w:space="708"/>
          <w:titlePg/>
          <w:docGrid w:linePitch="360"/>
        </w:sectPr>
      </w:pPr>
    </w:p>
    <w:sdt>
      <w:sdtPr>
        <w:rPr>
          <w:rFonts w:ascii="Times New Roman" w:eastAsiaTheme="minorHAnsi" w:hAnsi="Times New Roman" w:cstheme="minorBidi"/>
          <w:b w:val="0"/>
          <w:sz w:val="24"/>
          <w:szCs w:val="22"/>
          <w:lang w:val="en-AU"/>
        </w:rPr>
        <w:id w:val="-677731107"/>
        <w:docPartObj>
          <w:docPartGallery w:val="Table of Contents"/>
          <w:docPartUnique/>
        </w:docPartObj>
      </w:sdtPr>
      <w:sdtEndPr>
        <w:rPr>
          <w:bCs/>
          <w:noProof/>
        </w:rPr>
      </w:sdtEndPr>
      <w:sdtContent>
        <w:p w:rsidR="00BB667B" w:rsidRPr="009F5B47" w:rsidRDefault="00BB667B" w:rsidP="001F2E1D">
          <w:pPr>
            <w:pStyle w:val="TOCHeading"/>
            <w:rPr>
              <w:b w:val="0"/>
            </w:rPr>
          </w:pPr>
          <w:r w:rsidRPr="009F5B47">
            <w:t>Table of Contents</w:t>
          </w:r>
        </w:p>
        <w:p w:rsidR="009A0C32" w:rsidRDefault="006B7BC7">
          <w:pPr>
            <w:pStyle w:val="TOC1"/>
            <w:rPr>
              <w:rFonts w:asciiTheme="minorHAnsi" w:eastAsiaTheme="minorEastAsia" w:hAnsiTheme="minorHAnsi"/>
              <w:b w:val="0"/>
              <w:bCs w:val="0"/>
              <w:caps w:val="0"/>
              <w:noProof/>
              <w:lang w:eastAsia="en-AU"/>
            </w:rPr>
          </w:pPr>
          <w:r>
            <w:fldChar w:fldCharType="begin"/>
          </w:r>
          <w:r>
            <w:instrText xml:space="preserve"> TOC \o "1-3" \h \z \t "Heading 7,1,Heading 8,2,Heading 9,3,ES Heading 1,1,ES Heading 2,2" </w:instrText>
          </w:r>
          <w:r>
            <w:fldChar w:fldCharType="separate"/>
          </w:r>
          <w:hyperlink w:anchor="_Toc523233947" w:history="1">
            <w:r w:rsidR="009A0C32" w:rsidRPr="00A53343">
              <w:rPr>
                <w:rStyle w:val="Hyperlink"/>
                <w:noProof/>
              </w:rPr>
              <w:t>Executive summary</w:t>
            </w:r>
            <w:r w:rsidR="009A0C32">
              <w:rPr>
                <w:noProof/>
                <w:webHidden/>
              </w:rPr>
              <w:tab/>
            </w:r>
            <w:r w:rsidR="009A0C32">
              <w:rPr>
                <w:noProof/>
                <w:webHidden/>
              </w:rPr>
              <w:fldChar w:fldCharType="begin"/>
            </w:r>
            <w:r w:rsidR="009A0C32">
              <w:rPr>
                <w:noProof/>
                <w:webHidden/>
              </w:rPr>
              <w:instrText xml:space="preserve"> PAGEREF _Toc523233947 \h </w:instrText>
            </w:r>
            <w:r w:rsidR="009A0C32">
              <w:rPr>
                <w:noProof/>
                <w:webHidden/>
              </w:rPr>
            </w:r>
            <w:r w:rsidR="009A0C32">
              <w:rPr>
                <w:noProof/>
                <w:webHidden/>
              </w:rPr>
              <w:fldChar w:fldCharType="separate"/>
            </w:r>
            <w:r w:rsidR="009A0C32">
              <w:rPr>
                <w:noProof/>
                <w:webHidden/>
              </w:rPr>
              <w:t>1</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48" w:history="1">
            <w:r w:rsidR="009A0C32" w:rsidRPr="00A53343">
              <w:rPr>
                <w:rStyle w:val="Hyperlink"/>
                <w:noProof/>
              </w:rPr>
              <w:t>Background</w:t>
            </w:r>
            <w:r w:rsidR="009A0C32">
              <w:rPr>
                <w:noProof/>
                <w:webHidden/>
              </w:rPr>
              <w:tab/>
            </w:r>
            <w:r w:rsidR="009A0C32">
              <w:rPr>
                <w:noProof/>
                <w:webHidden/>
              </w:rPr>
              <w:fldChar w:fldCharType="begin"/>
            </w:r>
            <w:r w:rsidR="009A0C32">
              <w:rPr>
                <w:noProof/>
                <w:webHidden/>
              </w:rPr>
              <w:instrText xml:space="preserve"> PAGEREF _Toc523233948 \h </w:instrText>
            </w:r>
            <w:r w:rsidR="009A0C32">
              <w:rPr>
                <w:noProof/>
                <w:webHidden/>
              </w:rPr>
            </w:r>
            <w:r w:rsidR="009A0C32">
              <w:rPr>
                <w:noProof/>
                <w:webHidden/>
              </w:rPr>
              <w:fldChar w:fldCharType="separate"/>
            </w:r>
            <w:r w:rsidR="009A0C32">
              <w:rPr>
                <w:noProof/>
                <w:webHidden/>
              </w:rPr>
              <w:t>1</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49" w:history="1">
            <w:r w:rsidR="009A0C32" w:rsidRPr="00A53343">
              <w:rPr>
                <w:rStyle w:val="Hyperlink"/>
                <w:noProof/>
              </w:rPr>
              <w:t>Methodology</w:t>
            </w:r>
            <w:r w:rsidR="009A0C32">
              <w:rPr>
                <w:noProof/>
                <w:webHidden/>
              </w:rPr>
              <w:tab/>
            </w:r>
            <w:r w:rsidR="009A0C32">
              <w:rPr>
                <w:noProof/>
                <w:webHidden/>
              </w:rPr>
              <w:fldChar w:fldCharType="begin"/>
            </w:r>
            <w:r w:rsidR="009A0C32">
              <w:rPr>
                <w:noProof/>
                <w:webHidden/>
              </w:rPr>
              <w:instrText xml:space="preserve"> PAGEREF _Toc523233949 \h </w:instrText>
            </w:r>
            <w:r w:rsidR="009A0C32">
              <w:rPr>
                <w:noProof/>
                <w:webHidden/>
              </w:rPr>
            </w:r>
            <w:r w:rsidR="009A0C32">
              <w:rPr>
                <w:noProof/>
                <w:webHidden/>
              </w:rPr>
              <w:fldChar w:fldCharType="separate"/>
            </w:r>
            <w:r w:rsidR="009A0C32">
              <w:rPr>
                <w:noProof/>
                <w:webHidden/>
              </w:rPr>
              <w:t>2</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50" w:history="1">
            <w:r w:rsidR="009A0C32" w:rsidRPr="00A53343">
              <w:rPr>
                <w:rStyle w:val="Hyperlink"/>
                <w:noProof/>
              </w:rPr>
              <w:t>Results of the literature review</w:t>
            </w:r>
            <w:r w:rsidR="009A0C32">
              <w:rPr>
                <w:noProof/>
                <w:webHidden/>
              </w:rPr>
              <w:tab/>
            </w:r>
            <w:r w:rsidR="009A0C32">
              <w:rPr>
                <w:noProof/>
                <w:webHidden/>
              </w:rPr>
              <w:fldChar w:fldCharType="begin"/>
            </w:r>
            <w:r w:rsidR="009A0C32">
              <w:rPr>
                <w:noProof/>
                <w:webHidden/>
              </w:rPr>
              <w:instrText xml:space="preserve"> PAGEREF _Toc523233950 \h </w:instrText>
            </w:r>
            <w:r w:rsidR="009A0C32">
              <w:rPr>
                <w:noProof/>
                <w:webHidden/>
              </w:rPr>
            </w:r>
            <w:r w:rsidR="009A0C32">
              <w:rPr>
                <w:noProof/>
                <w:webHidden/>
              </w:rPr>
              <w:fldChar w:fldCharType="separate"/>
            </w:r>
            <w:r w:rsidR="009A0C32">
              <w:rPr>
                <w:noProof/>
                <w:webHidden/>
              </w:rPr>
              <w:t>3</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51" w:history="1">
            <w:r w:rsidR="009A0C32" w:rsidRPr="00A53343">
              <w:rPr>
                <w:rStyle w:val="Hyperlink"/>
                <w:noProof/>
              </w:rPr>
              <w:t>Results of the utilisation analysis</w:t>
            </w:r>
            <w:r w:rsidR="009A0C32">
              <w:rPr>
                <w:noProof/>
                <w:webHidden/>
              </w:rPr>
              <w:tab/>
            </w:r>
            <w:r w:rsidR="009A0C32">
              <w:rPr>
                <w:noProof/>
                <w:webHidden/>
              </w:rPr>
              <w:fldChar w:fldCharType="begin"/>
            </w:r>
            <w:r w:rsidR="009A0C32">
              <w:rPr>
                <w:noProof/>
                <w:webHidden/>
              </w:rPr>
              <w:instrText xml:space="preserve"> PAGEREF _Toc523233951 \h </w:instrText>
            </w:r>
            <w:r w:rsidR="009A0C32">
              <w:rPr>
                <w:noProof/>
                <w:webHidden/>
              </w:rPr>
            </w:r>
            <w:r w:rsidR="009A0C32">
              <w:rPr>
                <w:noProof/>
                <w:webHidden/>
              </w:rPr>
              <w:fldChar w:fldCharType="separate"/>
            </w:r>
            <w:r w:rsidR="009A0C32">
              <w:rPr>
                <w:noProof/>
                <w:webHidden/>
              </w:rPr>
              <w:t>5</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52" w:history="1">
            <w:r w:rsidR="009A0C32" w:rsidRPr="00A53343">
              <w:rPr>
                <w:rStyle w:val="Hyperlink"/>
                <w:noProof/>
              </w:rPr>
              <w:t>Conclusions</w:t>
            </w:r>
            <w:r w:rsidR="009A0C32">
              <w:rPr>
                <w:noProof/>
                <w:webHidden/>
              </w:rPr>
              <w:tab/>
            </w:r>
            <w:r w:rsidR="009A0C32">
              <w:rPr>
                <w:noProof/>
                <w:webHidden/>
              </w:rPr>
              <w:fldChar w:fldCharType="begin"/>
            </w:r>
            <w:r w:rsidR="009A0C32">
              <w:rPr>
                <w:noProof/>
                <w:webHidden/>
              </w:rPr>
              <w:instrText xml:space="preserve"> PAGEREF _Toc523233952 \h </w:instrText>
            </w:r>
            <w:r w:rsidR="009A0C32">
              <w:rPr>
                <w:noProof/>
                <w:webHidden/>
              </w:rPr>
            </w:r>
            <w:r w:rsidR="009A0C32">
              <w:rPr>
                <w:noProof/>
                <w:webHidden/>
              </w:rPr>
              <w:fldChar w:fldCharType="separate"/>
            </w:r>
            <w:r w:rsidR="009A0C32">
              <w:rPr>
                <w:noProof/>
                <w:webHidden/>
              </w:rPr>
              <w:t>5</w:t>
            </w:r>
            <w:r w:rsidR="009A0C32">
              <w:rPr>
                <w:noProof/>
                <w:webHidden/>
              </w:rPr>
              <w:fldChar w:fldCharType="end"/>
            </w:r>
          </w:hyperlink>
        </w:p>
        <w:p w:rsidR="009A0C32" w:rsidRDefault="00DB45D2">
          <w:pPr>
            <w:pStyle w:val="TOC1"/>
            <w:rPr>
              <w:rFonts w:asciiTheme="minorHAnsi" w:eastAsiaTheme="minorEastAsia" w:hAnsiTheme="minorHAnsi"/>
              <w:b w:val="0"/>
              <w:bCs w:val="0"/>
              <w:caps w:val="0"/>
              <w:noProof/>
              <w:lang w:eastAsia="en-AU"/>
            </w:rPr>
          </w:pPr>
          <w:hyperlink w:anchor="_Toc523233953" w:history="1">
            <w:r w:rsidR="009A0C32" w:rsidRPr="00A53343">
              <w:rPr>
                <w:rStyle w:val="Hyperlink"/>
                <w:noProof/>
              </w:rPr>
              <w:t>1</w:t>
            </w:r>
            <w:r w:rsidR="009A0C32">
              <w:rPr>
                <w:rFonts w:asciiTheme="minorHAnsi" w:eastAsiaTheme="minorEastAsia" w:hAnsiTheme="minorHAnsi"/>
                <w:b w:val="0"/>
                <w:bCs w:val="0"/>
                <w:caps w:val="0"/>
                <w:noProof/>
                <w:lang w:eastAsia="en-AU"/>
              </w:rPr>
              <w:tab/>
            </w:r>
            <w:r w:rsidR="009A0C32" w:rsidRPr="00A53343">
              <w:rPr>
                <w:rStyle w:val="Hyperlink"/>
                <w:noProof/>
              </w:rPr>
              <w:t>Introduction</w:t>
            </w:r>
            <w:r w:rsidR="009A0C32">
              <w:rPr>
                <w:noProof/>
                <w:webHidden/>
              </w:rPr>
              <w:tab/>
            </w:r>
            <w:r w:rsidR="009A0C32">
              <w:rPr>
                <w:noProof/>
                <w:webHidden/>
              </w:rPr>
              <w:fldChar w:fldCharType="begin"/>
            </w:r>
            <w:r w:rsidR="009A0C32">
              <w:rPr>
                <w:noProof/>
                <w:webHidden/>
              </w:rPr>
              <w:instrText xml:space="preserve"> PAGEREF _Toc523233953 \h </w:instrText>
            </w:r>
            <w:r w:rsidR="009A0C32">
              <w:rPr>
                <w:noProof/>
                <w:webHidden/>
              </w:rPr>
            </w:r>
            <w:r w:rsidR="009A0C32">
              <w:rPr>
                <w:noProof/>
                <w:webHidden/>
              </w:rPr>
              <w:fldChar w:fldCharType="separate"/>
            </w:r>
            <w:r w:rsidR="009A0C32">
              <w:rPr>
                <w:noProof/>
                <w:webHidden/>
              </w:rPr>
              <w:t>7</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54" w:history="1">
            <w:r w:rsidR="009A0C32" w:rsidRPr="00A53343">
              <w:rPr>
                <w:rStyle w:val="Hyperlink"/>
                <w:noProof/>
              </w:rPr>
              <w:t>1.1</w:t>
            </w:r>
            <w:r w:rsidR="009A0C32">
              <w:rPr>
                <w:rFonts w:asciiTheme="minorHAnsi" w:eastAsiaTheme="minorEastAsia" w:hAnsiTheme="minorHAnsi"/>
                <w:bCs w:val="0"/>
                <w:smallCaps w:val="0"/>
                <w:noProof/>
                <w:lang w:eastAsia="en-AU"/>
              </w:rPr>
              <w:tab/>
            </w:r>
            <w:r w:rsidR="009A0C32" w:rsidRPr="00A53343">
              <w:rPr>
                <w:rStyle w:val="Hyperlink"/>
                <w:noProof/>
              </w:rPr>
              <w:t>Sixth Community Pharmacy Agreement</w:t>
            </w:r>
            <w:r w:rsidR="009A0C32">
              <w:rPr>
                <w:noProof/>
                <w:webHidden/>
              </w:rPr>
              <w:tab/>
            </w:r>
            <w:r w:rsidR="009A0C32">
              <w:rPr>
                <w:noProof/>
                <w:webHidden/>
              </w:rPr>
              <w:fldChar w:fldCharType="begin"/>
            </w:r>
            <w:r w:rsidR="009A0C32">
              <w:rPr>
                <w:noProof/>
                <w:webHidden/>
              </w:rPr>
              <w:instrText xml:space="preserve"> PAGEREF _Toc523233954 \h </w:instrText>
            </w:r>
            <w:r w:rsidR="009A0C32">
              <w:rPr>
                <w:noProof/>
                <w:webHidden/>
              </w:rPr>
            </w:r>
            <w:r w:rsidR="009A0C32">
              <w:rPr>
                <w:noProof/>
                <w:webHidden/>
              </w:rPr>
              <w:fldChar w:fldCharType="separate"/>
            </w:r>
            <w:r w:rsidR="009A0C32">
              <w:rPr>
                <w:noProof/>
                <w:webHidden/>
              </w:rPr>
              <w:t>7</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55" w:history="1">
            <w:r w:rsidR="009A0C32" w:rsidRPr="00A53343">
              <w:rPr>
                <w:rStyle w:val="Hyperlink"/>
                <w:noProof/>
              </w:rPr>
              <w:t>1.2</w:t>
            </w:r>
            <w:r w:rsidR="009A0C32">
              <w:rPr>
                <w:rFonts w:asciiTheme="minorHAnsi" w:eastAsiaTheme="minorEastAsia" w:hAnsiTheme="minorHAnsi"/>
                <w:bCs w:val="0"/>
                <w:smallCaps w:val="0"/>
                <w:noProof/>
                <w:lang w:eastAsia="en-AU"/>
              </w:rPr>
              <w:tab/>
            </w:r>
            <w:r w:rsidR="009A0C32" w:rsidRPr="00A53343">
              <w:rPr>
                <w:rStyle w:val="Hyperlink"/>
                <w:noProof/>
              </w:rPr>
              <w:t>Pharmacy Practice Incentives Program</w:t>
            </w:r>
            <w:r w:rsidR="009A0C32">
              <w:rPr>
                <w:noProof/>
                <w:webHidden/>
              </w:rPr>
              <w:tab/>
            </w:r>
            <w:r w:rsidR="009A0C32">
              <w:rPr>
                <w:noProof/>
                <w:webHidden/>
              </w:rPr>
              <w:fldChar w:fldCharType="begin"/>
            </w:r>
            <w:r w:rsidR="009A0C32">
              <w:rPr>
                <w:noProof/>
                <w:webHidden/>
              </w:rPr>
              <w:instrText xml:space="preserve"> PAGEREF _Toc523233955 \h </w:instrText>
            </w:r>
            <w:r w:rsidR="009A0C32">
              <w:rPr>
                <w:noProof/>
                <w:webHidden/>
              </w:rPr>
            </w:r>
            <w:r w:rsidR="009A0C32">
              <w:rPr>
                <w:noProof/>
                <w:webHidden/>
              </w:rPr>
              <w:fldChar w:fldCharType="separate"/>
            </w:r>
            <w:r w:rsidR="009A0C32">
              <w:rPr>
                <w:noProof/>
                <w:webHidden/>
              </w:rPr>
              <w:t>7</w:t>
            </w:r>
            <w:r w:rsidR="009A0C32">
              <w:rPr>
                <w:noProof/>
                <w:webHidden/>
              </w:rPr>
              <w:fldChar w:fldCharType="end"/>
            </w:r>
          </w:hyperlink>
        </w:p>
        <w:p w:rsidR="009A0C32" w:rsidRDefault="00DB45D2">
          <w:pPr>
            <w:pStyle w:val="TOC1"/>
            <w:rPr>
              <w:rFonts w:asciiTheme="minorHAnsi" w:eastAsiaTheme="minorEastAsia" w:hAnsiTheme="minorHAnsi"/>
              <w:b w:val="0"/>
              <w:bCs w:val="0"/>
              <w:caps w:val="0"/>
              <w:noProof/>
              <w:lang w:eastAsia="en-AU"/>
            </w:rPr>
          </w:pPr>
          <w:hyperlink w:anchor="_Toc523233956" w:history="1">
            <w:r w:rsidR="009A0C32" w:rsidRPr="00A53343">
              <w:rPr>
                <w:rStyle w:val="Hyperlink"/>
                <w:noProof/>
              </w:rPr>
              <w:t>2</w:t>
            </w:r>
            <w:r w:rsidR="009A0C32">
              <w:rPr>
                <w:rFonts w:asciiTheme="minorHAnsi" w:eastAsiaTheme="minorEastAsia" w:hAnsiTheme="minorHAnsi"/>
                <w:b w:val="0"/>
                <w:bCs w:val="0"/>
                <w:caps w:val="0"/>
                <w:noProof/>
                <w:lang w:eastAsia="en-AU"/>
              </w:rPr>
              <w:tab/>
            </w:r>
            <w:r w:rsidR="009A0C32" w:rsidRPr="00A53343">
              <w:rPr>
                <w:rStyle w:val="Hyperlink"/>
                <w:noProof/>
              </w:rPr>
              <w:t>Clinical Interventions</w:t>
            </w:r>
            <w:r w:rsidR="009A0C32">
              <w:rPr>
                <w:noProof/>
                <w:webHidden/>
              </w:rPr>
              <w:tab/>
            </w:r>
            <w:r w:rsidR="009A0C32">
              <w:rPr>
                <w:noProof/>
                <w:webHidden/>
              </w:rPr>
              <w:fldChar w:fldCharType="begin"/>
            </w:r>
            <w:r w:rsidR="009A0C32">
              <w:rPr>
                <w:noProof/>
                <w:webHidden/>
              </w:rPr>
              <w:instrText xml:space="preserve"> PAGEREF _Toc523233956 \h </w:instrText>
            </w:r>
            <w:r w:rsidR="009A0C32">
              <w:rPr>
                <w:noProof/>
                <w:webHidden/>
              </w:rPr>
            </w:r>
            <w:r w:rsidR="009A0C32">
              <w:rPr>
                <w:noProof/>
                <w:webHidden/>
              </w:rPr>
              <w:fldChar w:fldCharType="separate"/>
            </w:r>
            <w:r w:rsidR="009A0C32">
              <w:rPr>
                <w:noProof/>
                <w:webHidden/>
              </w:rPr>
              <w:t>9</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57" w:history="1">
            <w:r w:rsidR="009A0C32" w:rsidRPr="00A53343">
              <w:rPr>
                <w:rStyle w:val="Hyperlink"/>
                <w:noProof/>
              </w:rPr>
              <w:t>2.2</w:t>
            </w:r>
            <w:r w:rsidR="009A0C32">
              <w:rPr>
                <w:rFonts w:asciiTheme="minorHAnsi" w:eastAsiaTheme="minorEastAsia" w:hAnsiTheme="minorHAnsi"/>
                <w:bCs w:val="0"/>
                <w:smallCaps w:val="0"/>
                <w:noProof/>
                <w:lang w:eastAsia="en-AU"/>
              </w:rPr>
              <w:tab/>
            </w:r>
            <w:r w:rsidR="009A0C32" w:rsidRPr="00A53343">
              <w:rPr>
                <w:rStyle w:val="Hyperlink"/>
                <w:noProof/>
              </w:rPr>
              <w:t>Drug related problems and clinical interventions</w:t>
            </w:r>
            <w:r w:rsidR="009A0C32">
              <w:rPr>
                <w:noProof/>
                <w:webHidden/>
              </w:rPr>
              <w:tab/>
            </w:r>
            <w:r w:rsidR="009A0C32">
              <w:rPr>
                <w:noProof/>
                <w:webHidden/>
              </w:rPr>
              <w:fldChar w:fldCharType="begin"/>
            </w:r>
            <w:r w:rsidR="009A0C32">
              <w:rPr>
                <w:noProof/>
                <w:webHidden/>
              </w:rPr>
              <w:instrText xml:space="preserve"> PAGEREF _Toc523233957 \h </w:instrText>
            </w:r>
            <w:r w:rsidR="009A0C32">
              <w:rPr>
                <w:noProof/>
                <w:webHidden/>
              </w:rPr>
            </w:r>
            <w:r w:rsidR="009A0C32">
              <w:rPr>
                <w:noProof/>
                <w:webHidden/>
              </w:rPr>
              <w:fldChar w:fldCharType="separate"/>
            </w:r>
            <w:r w:rsidR="009A0C32">
              <w:rPr>
                <w:noProof/>
                <w:webHidden/>
              </w:rPr>
              <w:t>9</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58" w:history="1">
            <w:r w:rsidR="009A0C32" w:rsidRPr="00A53343">
              <w:rPr>
                <w:rStyle w:val="Hyperlink"/>
                <w:noProof/>
              </w:rPr>
              <w:t>2.3</w:t>
            </w:r>
            <w:r w:rsidR="009A0C32">
              <w:rPr>
                <w:rFonts w:asciiTheme="minorHAnsi" w:eastAsiaTheme="minorEastAsia" w:hAnsiTheme="minorHAnsi"/>
                <w:bCs w:val="0"/>
                <w:smallCaps w:val="0"/>
                <w:noProof/>
                <w:lang w:eastAsia="en-AU"/>
              </w:rPr>
              <w:tab/>
            </w:r>
            <w:r w:rsidR="009A0C32" w:rsidRPr="00A53343">
              <w:rPr>
                <w:rStyle w:val="Hyperlink"/>
                <w:noProof/>
              </w:rPr>
              <w:t>Objectives of the CI initiative</w:t>
            </w:r>
            <w:r w:rsidR="009A0C32">
              <w:rPr>
                <w:noProof/>
                <w:webHidden/>
              </w:rPr>
              <w:tab/>
            </w:r>
            <w:r w:rsidR="009A0C32">
              <w:rPr>
                <w:noProof/>
                <w:webHidden/>
              </w:rPr>
              <w:fldChar w:fldCharType="begin"/>
            </w:r>
            <w:r w:rsidR="009A0C32">
              <w:rPr>
                <w:noProof/>
                <w:webHidden/>
              </w:rPr>
              <w:instrText xml:space="preserve"> PAGEREF _Toc523233958 \h </w:instrText>
            </w:r>
            <w:r w:rsidR="009A0C32">
              <w:rPr>
                <w:noProof/>
                <w:webHidden/>
              </w:rPr>
            </w:r>
            <w:r w:rsidR="009A0C32">
              <w:rPr>
                <w:noProof/>
                <w:webHidden/>
              </w:rPr>
              <w:fldChar w:fldCharType="separate"/>
            </w:r>
            <w:r w:rsidR="009A0C32">
              <w:rPr>
                <w:noProof/>
                <w:webHidden/>
              </w:rPr>
              <w:t>10</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59" w:history="1">
            <w:r w:rsidR="009A0C32" w:rsidRPr="00A53343">
              <w:rPr>
                <w:rStyle w:val="Hyperlink"/>
                <w:noProof/>
              </w:rPr>
              <w:t>2.4</w:t>
            </w:r>
            <w:r w:rsidR="009A0C32">
              <w:rPr>
                <w:rFonts w:asciiTheme="minorHAnsi" w:eastAsiaTheme="minorEastAsia" w:hAnsiTheme="minorHAnsi"/>
                <w:bCs w:val="0"/>
                <w:smallCaps w:val="0"/>
                <w:noProof/>
                <w:lang w:eastAsia="en-AU"/>
              </w:rPr>
              <w:tab/>
            </w:r>
            <w:r w:rsidR="009A0C32" w:rsidRPr="00A53343">
              <w:rPr>
                <w:rStyle w:val="Hyperlink"/>
                <w:noProof/>
              </w:rPr>
              <w:t>DOCUMENT DRP classification system</w:t>
            </w:r>
            <w:r w:rsidR="009A0C32">
              <w:rPr>
                <w:noProof/>
                <w:webHidden/>
              </w:rPr>
              <w:tab/>
            </w:r>
            <w:r w:rsidR="009A0C32">
              <w:rPr>
                <w:noProof/>
                <w:webHidden/>
              </w:rPr>
              <w:fldChar w:fldCharType="begin"/>
            </w:r>
            <w:r w:rsidR="009A0C32">
              <w:rPr>
                <w:noProof/>
                <w:webHidden/>
              </w:rPr>
              <w:instrText xml:space="preserve"> PAGEREF _Toc523233959 \h </w:instrText>
            </w:r>
            <w:r w:rsidR="009A0C32">
              <w:rPr>
                <w:noProof/>
                <w:webHidden/>
              </w:rPr>
            </w:r>
            <w:r w:rsidR="009A0C32">
              <w:rPr>
                <w:noProof/>
                <w:webHidden/>
              </w:rPr>
              <w:fldChar w:fldCharType="separate"/>
            </w:r>
            <w:r w:rsidR="009A0C32">
              <w:rPr>
                <w:noProof/>
                <w:webHidden/>
              </w:rPr>
              <w:t>10</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60" w:history="1">
            <w:r w:rsidR="009A0C32" w:rsidRPr="00A53343">
              <w:rPr>
                <w:rStyle w:val="Hyperlink"/>
                <w:noProof/>
              </w:rPr>
              <w:t>2.5</w:t>
            </w:r>
            <w:r w:rsidR="009A0C32">
              <w:rPr>
                <w:rFonts w:asciiTheme="minorHAnsi" w:eastAsiaTheme="minorEastAsia" w:hAnsiTheme="minorHAnsi"/>
                <w:bCs w:val="0"/>
                <w:smallCaps w:val="0"/>
                <w:noProof/>
                <w:lang w:eastAsia="en-AU"/>
              </w:rPr>
              <w:tab/>
            </w:r>
            <w:r w:rsidR="009A0C32" w:rsidRPr="00A53343">
              <w:rPr>
                <w:rStyle w:val="Hyperlink"/>
                <w:noProof/>
              </w:rPr>
              <w:t>Participation in the CI initiative</w:t>
            </w:r>
            <w:r w:rsidR="009A0C32">
              <w:rPr>
                <w:noProof/>
                <w:webHidden/>
              </w:rPr>
              <w:tab/>
            </w:r>
            <w:r w:rsidR="009A0C32">
              <w:rPr>
                <w:noProof/>
                <w:webHidden/>
              </w:rPr>
              <w:fldChar w:fldCharType="begin"/>
            </w:r>
            <w:r w:rsidR="009A0C32">
              <w:rPr>
                <w:noProof/>
                <w:webHidden/>
              </w:rPr>
              <w:instrText xml:space="preserve"> PAGEREF _Toc523233960 \h </w:instrText>
            </w:r>
            <w:r w:rsidR="009A0C32">
              <w:rPr>
                <w:noProof/>
                <w:webHidden/>
              </w:rPr>
            </w:r>
            <w:r w:rsidR="009A0C32">
              <w:rPr>
                <w:noProof/>
                <w:webHidden/>
              </w:rPr>
              <w:fldChar w:fldCharType="separate"/>
            </w:r>
            <w:r w:rsidR="009A0C32">
              <w:rPr>
                <w:noProof/>
                <w:webHidden/>
              </w:rPr>
              <w:t>12</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61" w:history="1">
            <w:r w:rsidR="009A0C32" w:rsidRPr="00A53343">
              <w:rPr>
                <w:rStyle w:val="Hyperlink"/>
                <w:noProof/>
              </w:rPr>
              <w:t>2.6</w:t>
            </w:r>
            <w:r w:rsidR="009A0C32">
              <w:rPr>
                <w:rFonts w:asciiTheme="minorHAnsi" w:eastAsiaTheme="minorEastAsia" w:hAnsiTheme="minorHAnsi"/>
                <w:bCs w:val="0"/>
                <w:smallCaps w:val="0"/>
                <w:noProof/>
                <w:lang w:eastAsia="en-AU"/>
              </w:rPr>
              <w:tab/>
            </w:r>
            <w:r w:rsidR="009A0C32" w:rsidRPr="00A53343">
              <w:rPr>
                <w:rStyle w:val="Hyperlink"/>
                <w:noProof/>
              </w:rPr>
              <w:t>Skills development</w:t>
            </w:r>
            <w:r w:rsidR="009A0C32">
              <w:rPr>
                <w:noProof/>
                <w:webHidden/>
              </w:rPr>
              <w:tab/>
            </w:r>
            <w:r w:rsidR="009A0C32">
              <w:rPr>
                <w:noProof/>
                <w:webHidden/>
              </w:rPr>
              <w:fldChar w:fldCharType="begin"/>
            </w:r>
            <w:r w:rsidR="009A0C32">
              <w:rPr>
                <w:noProof/>
                <w:webHidden/>
              </w:rPr>
              <w:instrText xml:space="preserve"> PAGEREF _Toc523233961 \h </w:instrText>
            </w:r>
            <w:r w:rsidR="009A0C32">
              <w:rPr>
                <w:noProof/>
                <w:webHidden/>
              </w:rPr>
            </w:r>
            <w:r w:rsidR="009A0C32">
              <w:rPr>
                <w:noProof/>
                <w:webHidden/>
              </w:rPr>
              <w:fldChar w:fldCharType="separate"/>
            </w:r>
            <w:r w:rsidR="009A0C32">
              <w:rPr>
                <w:noProof/>
                <w:webHidden/>
              </w:rPr>
              <w:t>12</w:t>
            </w:r>
            <w:r w:rsidR="009A0C32">
              <w:rPr>
                <w:noProof/>
                <w:webHidden/>
              </w:rPr>
              <w:fldChar w:fldCharType="end"/>
            </w:r>
          </w:hyperlink>
        </w:p>
        <w:p w:rsidR="009A0C32" w:rsidRDefault="00DB45D2">
          <w:pPr>
            <w:pStyle w:val="TOC1"/>
            <w:rPr>
              <w:rFonts w:asciiTheme="minorHAnsi" w:eastAsiaTheme="minorEastAsia" w:hAnsiTheme="minorHAnsi"/>
              <w:b w:val="0"/>
              <w:bCs w:val="0"/>
              <w:caps w:val="0"/>
              <w:noProof/>
              <w:lang w:eastAsia="en-AU"/>
            </w:rPr>
          </w:pPr>
          <w:hyperlink w:anchor="_Toc523233962" w:history="1">
            <w:r w:rsidR="009A0C32" w:rsidRPr="00A53343">
              <w:rPr>
                <w:rStyle w:val="Hyperlink"/>
                <w:noProof/>
              </w:rPr>
              <w:t>3</w:t>
            </w:r>
            <w:r w:rsidR="009A0C32">
              <w:rPr>
                <w:rFonts w:asciiTheme="minorHAnsi" w:eastAsiaTheme="minorEastAsia" w:hAnsiTheme="minorHAnsi"/>
                <w:b w:val="0"/>
                <w:bCs w:val="0"/>
                <w:caps w:val="0"/>
                <w:noProof/>
                <w:lang w:eastAsia="en-AU"/>
              </w:rPr>
              <w:tab/>
            </w:r>
            <w:r w:rsidR="009A0C32" w:rsidRPr="00A53343">
              <w:rPr>
                <w:rStyle w:val="Hyperlink"/>
                <w:noProof/>
              </w:rPr>
              <w:t>Review methodology</w:t>
            </w:r>
            <w:r w:rsidR="009A0C32">
              <w:rPr>
                <w:noProof/>
                <w:webHidden/>
              </w:rPr>
              <w:tab/>
            </w:r>
            <w:r w:rsidR="009A0C32">
              <w:rPr>
                <w:noProof/>
                <w:webHidden/>
              </w:rPr>
              <w:fldChar w:fldCharType="begin"/>
            </w:r>
            <w:r w:rsidR="009A0C32">
              <w:rPr>
                <w:noProof/>
                <w:webHidden/>
              </w:rPr>
              <w:instrText xml:space="preserve"> PAGEREF _Toc523233962 \h </w:instrText>
            </w:r>
            <w:r w:rsidR="009A0C32">
              <w:rPr>
                <w:noProof/>
                <w:webHidden/>
              </w:rPr>
            </w:r>
            <w:r w:rsidR="009A0C32">
              <w:rPr>
                <w:noProof/>
                <w:webHidden/>
              </w:rPr>
              <w:fldChar w:fldCharType="separate"/>
            </w:r>
            <w:r w:rsidR="009A0C32">
              <w:rPr>
                <w:noProof/>
                <w:webHidden/>
              </w:rPr>
              <w:t>13</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63" w:history="1">
            <w:r w:rsidR="009A0C32" w:rsidRPr="00A53343">
              <w:rPr>
                <w:rStyle w:val="Hyperlink"/>
                <w:noProof/>
              </w:rPr>
              <w:t>3.1</w:t>
            </w:r>
            <w:r w:rsidR="009A0C32">
              <w:rPr>
                <w:rFonts w:asciiTheme="minorHAnsi" w:eastAsiaTheme="minorEastAsia" w:hAnsiTheme="minorHAnsi"/>
                <w:bCs w:val="0"/>
                <w:smallCaps w:val="0"/>
                <w:noProof/>
                <w:lang w:eastAsia="en-AU"/>
              </w:rPr>
              <w:tab/>
            </w:r>
            <w:r w:rsidR="009A0C32" w:rsidRPr="00A53343">
              <w:rPr>
                <w:rStyle w:val="Hyperlink"/>
                <w:noProof/>
              </w:rPr>
              <w:t>Systematic literature review</w:t>
            </w:r>
            <w:r w:rsidR="009A0C32">
              <w:rPr>
                <w:noProof/>
                <w:webHidden/>
              </w:rPr>
              <w:tab/>
            </w:r>
            <w:r w:rsidR="009A0C32">
              <w:rPr>
                <w:noProof/>
                <w:webHidden/>
              </w:rPr>
              <w:fldChar w:fldCharType="begin"/>
            </w:r>
            <w:r w:rsidR="009A0C32">
              <w:rPr>
                <w:noProof/>
                <w:webHidden/>
              </w:rPr>
              <w:instrText xml:space="preserve"> PAGEREF _Toc523233963 \h </w:instrText>
            </w:r>
            <w:r w:rsidR="009A0C32">
              <w:rPr>
                <w:noProof/>
                <w:webHidden/>
              </w:rPr>
            </w:r>
            <w:r w:rsidR="009A0C32">
              <w:rPr>
                <w:noProof/>
                <w:webHidden/>
              </w:rPr>
              <w:fldChar w:fldCharType="separate"/>
            </w:r>
            <w:r w:rsidR="009A0C32">
              <w:rPr>
                <w:noProof/>
                <w:webHidden/>
              </w:rPr>
              <w:t>13</w:t>
            </w:r>
            <w:r w:rsidR="009A0C32">
              <w:rPr>
                <w:noProof/>
                <w:webHidden/>
              </w:rPr>
              <w:fldChar w:fldCharType="end"/>
            </w:r>
          </w:hyperlink>
        </w:p>
        <w:p w:rsidR="009A0C32" w:rsidRDefault="00DB45D2">
          <w:pPr>
            <w:pStyle w:val="TOC3"/>
            <w:rPr>
              <w:rFonts w:asciiTheme="minorHAnsi" w:eastAsiaTheme="minorEastAsia" w:hAnsiTheme="minorHAnsi"/>
              <w:smallCaps w:val="0"/>
              <w:noProof/>
              <w:lang w:eastAsia="en-AU"/>
            </w:rPr>
          </w:pPr>
          <w:hyperlink w:anchor="_Toc523233964" w:history="1">
            <w:r w:rsidR="009A0C32" w:rsidRPr="00A53343">
              <w:rPr>
                <w:rStyle w:val="Hyperlink"/>
                <w:noProof/>
              </w:rPr>
              <w:t>3.1.1</w:t>
            </w:r>
            <w:r w:rsidR="009A0C32">
              <w:rPr>
                <w:rFonts w:asciiTheme="minorHAnsi" w:eastAsiaTheme="minorEastAsia" w:hAnsiTheme="minorHAnsi"/>
                <w:smallCaps w:val="0"/>
                <w:noProof/>
                <w:lang w:eastAsia="en-AU"/>
              </w:rPr>
              <w:tab/>
            </w:r>
            <w:r w:rsidR="009A0C32" w:rsidRPr="00A53343">
              <w:rPr>
                <w:rStyle w:val="Hyperlink"/>
                <w:noProof/>
              </w:rPr>
              <w:t>Research questions and PICO criteria</w:t>
            </w:r>
            <w:r w:rsidR="009A0C32">
              <w:rPr>
                <w:noProof/>
                <w:webHidden/>
              </w:rPr>
              <w:tab/>
            </w:r>
            <w:r w:rsidR="009A0C32">
              <w:rPr>
                <w:noProof/>
                <w:webHidden/>
              </w:rPr>
              <w:fldChar w:fldCharType="begin"/>
            </w:r>
            <w:r w:rsidR="009A0C32">
              <w:rPr>
                <w:noProof/>
                <w:webHidden/>
              </w:rPr>
              <w:instrText xml:space="preserve"> PAGEREF _Toc523233964 \h </w:instrText>
            </w:r>
            <w:r w:rsidR="009A0C32">
              <w:rPr>
                <w:noProof/>
                <w:webHidden/>
              </w:rPr>
            </w:r>
            <w:r w:rsidR="009A0C32">
              <w:rPr>
                <w:noProof/>
                <w:webHidden/>
              </w:rPr>
              <w:fldChar w:fldCharType="separate"/>
            </w:r>
            <w:r w:rsidR="009A0C32">
              <w:rPr>
                <w:noProof/>
                <w:webHidden/>
              </w:rPr>
              <w:t>13</w:t>
            </w:r>
            <w:r w:rsidR="009A0C32">
              <w:rPr>
                <w:noProof/>
                <w:webHidden/>
              </w:rPr>
              <w:fldChar w:fldCharType="end"/>
            </w:r>
          </w:hyperlink>
        </w:p>
        <w:p w:rsidR="009A0C32" w:rsidRDefault="00DB45D2">
          <w:pPr>
            <w:pStyle w:val="TOC3"/>
            <w:rPr>
              <w:rFonts w:asciiTheme="minorHAnsi" w:eastAsiaTheme="minorEastAsia" w:hAnsiTheme="minorHAnsi"/>
              <w:smallCaps w:val="0"/>
              <w:noProof/>
              <w:lang w:eastAsia="en-AU"/>
            </w:rPr>
          </w:pPr>
          <w:hyperlink w:anchor="_Toc523233965" w:history="1">
            <w:r w:rsidR="009A0C32" w:rsidRPr="00A53343">
              <w:rPr>
                <w:rStyle w:val="Hyperlink"/>
                <w:noProof/>
              </w:rPr>
              <w:t>3.1.2</w:t>
            </w:r>
            <w:r w:rsidR="009A0C32">
              <w:rPr>
                <w:rFonts w:asciiTheme="minorHAnsi" w:eastAsiaTheme="minorEastAsia" w:hAnsiTheme="minorHAnsi"/>
                <w:smallCaps w:val="0"/>
                <w:noProof/>
                <w:lang w:eastAsia="en-AU"/>
              </w:rPr>
              <w:tab/>
            </w:r>
            <w:r w:rsidR="009A0C32" w:rsidRPr="00A53343">
              <w:rPr>
                <w:rStyle w:val="Hyperlink"/>
                <w:noProof/>
              </w:rPr>
              <w:t>Search strategy</w:t>
            </w:r>
            <w:r w:rsidR="009A0C32">
              <w:rPr>
                <w:noProof/>
                <w:webHidden/>
              </w:rPr>
              <w:tab/>
            </w:r>
            <w:r w:rsidR="009A0C32">
              <w:rPr>
                <w:noProof/>
                <w:webHidden/>
              </w:rPr>
              <w:fldChar w:fldCharType="begin"/>
            </w:r>
            <w:r w:rsidR="009A0C32">
              <w:rPr>
                <w:noProof/>
                <w:webHidden/>
              </w:rPr>
              <w:instrText xml:space="preserve"> PAGEREF _Toc523233965 \h </w:instrText>
            </w:r>
            <w:r w:rsidR="009A0C32">
              <w:rPr>
                <w:noProof/>
                <w:webHidden/>
              </w:rPr>
            </w:r>
            <w:r w:rsidR="009A0C32">
              <w:rPr>
                <w:noProof/>
                <w:webHidden/>
              </w:rPr>
              <w:fldChar w:fldCharType="separate"/>
            </w:r>
            <w:r w:rsidR="009A0C32">
              <w:rPr>
                <w:noProof/>
                <w:webHidden/>
              </w:rPr>
              <w:t>14</w:t>
            </w:r>
            <w:r w:rsidR="009A0C32">
              <w:rPr>
                <w:noProof/>
                <w:webHidden/>
              </w:rPr>
              <w:fldChar w:fldCharType="end"/>
            </w:r>
          </w:hyperlink>
        </w:p>
        <w:p w:rsidR="009A0C32" w:rsidRDefault="00DB45D2">
          <w:pPr>
            <w:pStyle w:val="TOC3"/>
            <w:rPr>
              <w:rFonts w:asciiTheme="minorHAnsi" w:eastAsiaTheme="minorEastAsia" w:hAnsiTheme="minorHAnsi"/>
              <w:smallCaps w:val="0"/>
              <w:noProof/>
              <w:lang w:eastAsia="en-AU"/>
            </w:rPr>
          </w:pPr>
          <w:hyperlink w:anchor="_Toc523233966" w:history="1">
            <w:r w:rsidR="009A0C32" w:rsidRPr="00A53343">
              <w:rPr>
                <w:rStyle w:val="Hyperlink"/>
                <w:noProof/>
              </w:rPr>
              <w:t>3.1.3</w:t>
            </w:r>
            <w:r w:rsidR="009A0C32">
              <w:rPr>
                <w:rFonts w:asciiTheme="minorHAnsi" w:eastAsiaTheme="minorEastAsia" w:hAnsiTheme="minorHAnsi"/>
                <w:smallCaps w:val="0"/>
                <w:noProof/>
                <w:lang w:eastAsia="en-AU"/>
              </w:rPr>
              <w:tab/>
            </w:r>
            <w:r w:rsidR="009A0C32" w:rsidRPr="00A53343">
              <w:rPr>
                <w:rStyle w:val="Hyperlink"/>
                <w:noProof/>
              </w:rPr>
              <w:t>Selection of relevant evidence</w:t>
            </w:r>
            <w:r w:rsidR="009A0C32">
              <w:rPr>
                <w:noProof/>
                <w:webHidden/>
              </w:rPr>
              <w:tab/>
            </w:r>
            <w:r w:rsidR="009A0C32">
              <w:rPr>
                <w:noProof/>
                <w:webHidden/>
              </w:rPr>
              <w:fldChar w:fldCharType="begin"/>
            </w:r>
            <w:r w:rsidR="009A0C32">
              <w:rPr>
                <w:noProof/>
                <w:webHidden/>
              </w:rPr>
              <w:instrText xml:space="preserve"> PAGEREF _Toc523233966 \h </w:instrText>
            </w:r>
            <w:r w:rsidR="009A0C32">
              <w:rPr>
                <w:noProof/>
                <w:webHidden/>
              </w:rPr>
            </w:r>
            <w:r w:rsidR="009A0C32">
              <w:rPr>
                <w:noProof/>
                <w:webHidden/>
              </w:rPr>
              <w:fldChar w:fldCharType="separate"/>
            </w:r>
            <w:r w:rsidR="009A0C32">
              <w:rPr>
                <w:noProof/>
                <w:webHidden/>
              </w:rPr>
              <w:t>15</w:t>
            </w:r>
            <w:r w:rsidR="009A0C32">
              <w:rPr>
                <w:noProof/>
                <w:webHidden/>
              </w:rPr>
              <w:fldChar w:fldCharType="end"/>
            </w:r>
          </w:hyperlink>
        </w:p>
        <w:p w:rsidR="009A0C32" w:rsidRDefault="00DB45D2">
          <w:pPr>
            <w:pStyle w:val="TOC3"/>
            <w:rPr>
              <w:rFonts w:asciiTheme="minorHAnsi" w:eastAsiaTheme="minorEastAsia" w:hAnsiTheme="minorHAnsi"/>
              <w:smallCaps w:val="0"/>
              <w:noProof/>
              <w:lang w:eastAsia="en-AU"/>
            </w:rPr>
          </w:pPr>
          <w:hyperlink w:anchor="_Toc523233967" w:history="1">
            <w:r w:rsidR="009A0C32" w:rsidRPr="00A53343">
              <w:rPr>
                <w:rStyle w:val="Hyperlink"/>
                <w:noProof/>
              </w:rPr>
              <w:t>3.1.4</w:t>
            </w:r>
            <w:r w:rsidR="009A0C32">
              <w:rPr>
                <w:rFonts w:asciiTheme="minorHAnsi" w:eastAsiaTheme="minorEastAsia" w:hAnsiTheme="minorHAnsi"/>
                <w:smallCaps w:val="0"/>
                <w:noProof/>
                <w:lang w:eastAsia="en-AU"/>
              </w:rPr>
              <w:tab/>
            </w:r>
            <w:r w:rsidR="009A0C32" w:rsidRPr="00A53343">
              <w:rPr>
                <w:rStyle w:val="Hyperlink"/>
                <w:noProof/>
              </w:rPr>
              <w:t>Limitations of the search strategy</w:t>
            </w:r>
            <w:r w:rsidR="009A0C32">
              <w:rPr>
                <w:noProof/>
                <w:webHidden/>
              </w:rPr>
              <w:tab/>
            </w:r>
            <w:r w:rsidR="009A0C32">
              <w:rPr>
                <w:noProof/>
                <w:webHidden/>
              </w:rPr>
              <w:fldChar w:fldCharType="begin"/>
            </w:r>
            <w:r w:rsidR="009A0C32">
              <w:rPr>
                <w:noProof/>
                <w:webHidden/>
              </w:rPr>
              <w:instrText xml:space="preserve"> PAGEREF _Toc523233967 \h </w:instrText>
            </w:r>
            <w:r w:rsidR="009A0C32">
              <w:rPr>
                <w:noProof/>
                <w:webHidden/>
              </w:rPr>
            </w:r>
            <w:r w:rsidR="009A0C32">
              <w:rPr>
                <w:noProof/>
                <w:webHidden/>
              </w:rPr>
              <w:fldChar w:fldCharType="separate"/>
            </w:r>
            <w:r w:rsidR="009A0C32">
              <w:rPr>
                <w:noProof/>
                <w:webHidden/>
              </w:rPr>
              <w:t>18</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68" w:history="1">
            <w:r w:rsidR="009A0C32" w:rsidRPr="00A53343">
              <w:rPr>
                <w:rStyle w:val="Hyperlink"/>
                <w:noProof/>
              </w:rPr>
              <w:t>3.2</w:t>
            </w:r>
            <w:r w:rsidR="009A0C32">
              <w:rPr>
                <w:rFonts w:asciiTheme="minorHAnsi" w:eastAsiaTheme="minorEastAsia" w:hAnsiTheme="minorHAnsi"/>
                <w:bCs w:val="0"/>
                <w:smallCaps w:val="0"/>
                <w:noProof/>
                <w:lang w:eastAsia="en-AU"/>
              </w:rPr>
              <w:tab/>
            </w:r>
            <w:r w:rsidR="009A0C32" w:rsidRPr="00A53343">
              <w:rPr>
                <w:rStyle w:val="Hyperlink"/>
                <w:noProof/>
              </w:rPr>
              <w:t>CI utilisation analysis</w:t>
            </w:r>
            <w:r w:rsidR="009A0C32">
              <w:rPr>
                <w:noProof/>
                <w:webHidden/>
              </w:rPr>
              <w:tab/>
            </w:r>
            <w:r w:rsidR="009A0C32">
              <w:rPr>
                <w:noProof/>
                <w:webHidden/>
              </w:rPr>
              <w:fldChar w:fldCharType="begin"/>
            </w:r>
            <w:r w:rsidR="009A0C32">
              <w:rPr>
                <w:noProof/>
                <w:webHidden/>
              </w:rPr>
              <w:instrText xml:space="preserve"> PAGEREF _Toc523233968 \h </w:instrText>
            </w:r>
            <w:r w:rsidR="009A0C32">
              <w:rPr>
                <w:noProof/>
                <w:webHidden/>
              </w:rPr>
            </w:r>
            <w:r w:rsidR="009A0C32">
              <w:rPr>
                <w:noProof/>
                <w:webHidden/>
              </w:rPr>
              <w:fldChar w:fldCharType="separate"/>
            </w:r>
            <w:r w:rsidR="009A0C32">
              <w:rPr>
                <w:noProof/>
                <w:webHidden/>
              </w:rPr>
              <w:t>19</w:t>
            </w:r>
            <w:r w:rsidR="009A0C32">
              <w:rPr>
                <w:noProof/>
                <w:webHidden/>
              </w:rPr>
              <w:fldChar w:fldCharType="end"/>
            </w:r>
          </w:hyperlink>
        </w:p>
        <w:p w:rsidR="009A0C32" w:rsidRDefault="00DB45D2">
          <w:pPr>
            <w:pStyle w:val="TOC1"/>
            <w:rPr>
              <w:rFonts w:asciiTheme="minorHAnsi" w:eastAsiaTheme="minorEastAsia" w:hAnsiTheme="minorHAnsi"/>
              <w:b w:val="0"/>
              <w:bCs w:val="0"/>
              <w:caps w:val="0"/>
              <w:noProof/>
              <w:lang w:eastAsia="en-AU"/>
            </w:rPr>
          </w:pPr>
          <w:hyperlink w:anchor="_Toc523233969" w:history="1">
            <w:r w:rsidR="009A0C32" w:rsidRPr="00A53343">
              <w:rPr>
                <w:rStyle w:val="Hyperlink"/>
                <w:noProof/>
              </w:rPr>
              <w:t>4</w:t>
            </w:r>
            <w:r w:rsidR="009A0C32">
              <w:rPr>
                <w:rFonts w:asciiTheme="minorHAnsi" w:eastAsiaTheme="minorEastAsia" w:hAnsiTheme="minorHAnsi"/>
                <w:b w:val="0"/>
                <w:bCs w:val="0"/>
                <w:caps w:val="0"/>
                <w:noProof/>
                <w:lang w:eastAsia="en-AU"/>
              </w:rPr>
              <w:tab/>
            </w:r>
            <w:r w:rsidR="009A0C32" w:rsidRPr="00A53343">
              <w:rPr>
                <w:rStyle w:val="Hyperlink"/>
                <w:noProof/>
              </w:rPr>
              <w:t>Previous department-funded work on the design and evaluation of the PPI Program</w:t>
            </w:r>
            <w:r w:rsidR="009A0C32">
              <w:rPr>
                <w:noProof/>
                <w:webHidden/>
              </w:rPr>
              <w:tab/>
            </w:r>
            <w:r w:rsidR="009A0C32">
              <w:rPr>
                <w:noProof/>
                <w:webHidden/>
              </w:rPr>
              <w:fldChar w:fldCharType="begin"/>
            </w:r>
            <w:r w:rsidR="009A0C32">
              <w:rPr>
                <w:noProof/>
                <w:webHidden/>
              </w:rPr>
              <w:instrText xml:space="preserve"> PAGEREF _Toc523233969 \h </w:instrText>
            </w:r>
            <w:r w:rsidR="009A0C32">
              <w:rPr>
                <w:noProof/>
                <w:webHidden/>
              </w:rPr>
            </w:r>
            <w:r w:rsidR="009A0C32">
              <w:rPr>
                <w:noProof/>
                <w:webHidden/>
              </w:rPr>
              <w:fldChar w:fldCharType="separate"/>
            </w:r>
            <w:r w:rsidR="009A0C32">
              <w:rPr>
                <w:noProof/>
                <w:webHidden/>
              </w:rPr>
              <w:t>20</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70" w:history="1">
            <w:r w:rsidR="009A0C32" w:rsidRPr="00A53343">
              <w:rPr>
                <w:rStyle w:val="Hyperlink"/>
                <w:noProof/>
              </w:rPr>
              <w:t>4.1</w:t>
            </w:r>
            <w:r w:rsidR="009A0C32">
              <w:rPr>
                <w:rFonts w:asciiTheme="minorHAnsi" w:eastAsiaTheme="minorEastAsia" w:hAnsiTheme="minorHAnsi"/>
                <w:bCs w:val="0"/>
                <w:smallCaps w:val="0"/>
                <w:noProof/>
                <w:lang w:eastAsia="en-AU"/>
              </w:rPr>
              <w:tab/>
            </w:r>
            <w:r w:rsidR="009A0C32" w:rsidRPr="00A53343">
              <w:rPr>
                <w:rStyle w:val="Hyperlink"/>
                <w:noProof/>
              </w:rPr>
              <w:t>Study of remuneration for CIs, 1996, published 2003</w:t>
            </w:r>
            <w:r w:rsidR="009A0C32">
              <w:rPr>
                <w:noProof/>
                <w:webHidden/>
              </w:rPr>
              <w:tab/>
            </w:r>
            <w:r w:rsidR="009A0C32">
              <w:rPr>
                <w:noProof/>
                <w:webHidden/>
              </w:rPr>
              <w:fldChar w:fldCharType="begin"/>
            </w:r>
            <w:r w:rsidR="009A0C32">
              <w:rPr>
                <w:noProof/>
                <w:webHidden/>
              </w:rPr>
              <w:instrText xml:space="preserve"> PAGEREF _Toc523233970 \h </w:instrText>
            </w:r>
            <w:r w:rsidR="009A0C32">
              <w:rPr>
                <w:noProof/>
                <w:webHidden/>
              </w:rPr>
            </w:r>
            <w:r w:rsidR="009A0C32">
              <w:rPr>
                <w:noProof/>
                <w:webHidden/>
              </w:rPr>
              <w:fldChar w:fldCharType="separate"/>
            </w:r>
            <w:r w:rsidR="009A0C32">
              <w:rPr>
                <w:noProof/>
                <w:webHidden/>
              </w:rPr>
              <w:t>20</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71" w:history="1">
            <w:r w:rsidR="009A0C32" w:rsidRPr="00A53343">
              <w:rPr>
                <w:rStyle w:val="Hyperlink"/>
                <w:noProof/>
              </w:rPr>
              <w:t>4.2</w:t>
            </w:r>
            <w:r w:rsidR="009A0C32">
              <w:rPr>
                <w:rFonts w:asciiTheme="minorHAnsi" w:eastAsiaTheme="minorEastAsia" w:hAnsiTheme="minorHAnsi"/>
                <w:bCs w:val="0"/>
                <w:smallCaps w:val="0"/>
                <w:noProof/>
                <w:lang w:eastAsia="en-AU"/>
              </w:rPr>
              <w:tab/>
            </w:r>
            <w:r w:rsidR="009A0C32" w:rsidRPr="00A53343">
              <w:rPr>
                <w:rStyle w:val="Hyperlink"/>
                <w:noProof/>
              </w:rPr>
              <w:t>Study on economic impact of CI remuneration, 2000</w:t>
            </w:r>
            <w:r w:rsidR="009A0C32">
              <w:rPr>
                <w:noProof/>
                <w:webHidden/>
              </w:rPr>
              <w:tab/>
            </w:r>
            <w:r w:rsidR="009A0C32">
              <w:rPr>
                <w:noProof/>
                <w:webHidden/>
              </w:rPr>
              <w:fldChar w:fldCharType="begin"/>
            </w:r>
            <w:r w:rsidR="009A0C32">
              <w:rPr>
                <w:noProof/>
                <w:webHidden/>
              </w:rPr>
              <w:instrText xml:space="preserve"> PAGEREF _Toc523233971 \h </w:instrText>
            </w:r>
            <w:r w:rsidR="009A0C32">
              <w:rPr>
                <w:noProof/>
                <w:webHidden/>
              </w:rPr>
            </w:r>
            <w:r w:rsidR="009A0C32">
              <w:rPr>
                <w:noProof/>
                <w:webHidden/>
              </w:rPr>
              <w:fldChar w:fldCharType="separate"/>
            </w:r>
            <w:r w:rsidR="009A0C32">
              <w:rPr>
                <w:noProof/>
                <w:webHidden/>
              </w:rPr>
              <w:t>22</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72" w:history="1">
            <w:r w:rsidR="009A0C32" w:rsidRPr="00A53343">
              <w:rPr>
                <w:rStyle w:val="Hyperlink"/>
                <w:noProof/>
              </w:rPr>
              <w:t>4.3</w:t>
            </w:r>
            <w:r w:rsidR="009A0C32">
              <w:rPr>
                <w:rFonts w:asciiTheme="minorHAnsi" w:eastAsiaTheme="minorEastAsia" w:hAnsiTheme="minorHAnsi"/>
                <w:bCs w:val="0"/>
                <w:smallCaps w:val="0"/>
                <w:noProof/>
                <w:lang w:eastAsia="en-AU"/>
              </w:rPr>
              <w:tab/>
            </w:r>
            <w:r w:rsidR="009A0C32" w:rsidRPr="00A53343">
              <w:rPr>
                <w:rStyle w:val="Hyperlink"/>
                <w:noProof/>
              </w:rPr>
              <w:t>3CPA and 4CPA PROMISe trials, 2004-2009</w:t>
            </w:r>
            <w:r w:rsidR="009A0C32">
              <w:rPr>
                <w:noProof/>
                <w:webHidden/>
              </w:rPr>
              <w:tab/>
            </w:r>
            <w:r w:rsidR="009A0C32">
              <w:rPr>
                <w:noProof/>
                <w:webHidden/>
              </w:rPr>
              <w:fldChar w:fldCharType="begin"/>
            </w:r>
            <w:r w:rsidR="009A0C32">
              <w:rPr>
                <w:noProof/>
                <w:webHidden/>
              </w:rPr>
              <w:instrText xml:space="preserve"> PAGEREF _Toc523233972 \h </w:instrText>
            </w:r>
            <w:r w:rsidR="009A0C32">
              <w:rPr>
                <w:noProof/>
                <w:webHidden/>
              </w:rPr>
            </w:r>
            <w:r w:rsidR="009A0C32">
              <w:rPr>
                <w:noProof/>
                <w:webHidden/>
              </w:rPr>
              <w:fldChar w:fldCharType="separate"/>
            </w:r>
            <w:r w:rsidR="009A0C32">
              <w:rPr>
                <w:noProof/>
                <w:webHidden/>
              </w:rPr>
              <w:t>24</w:t>
            </w:r>
            <w:r w:rsidR="009A0C32">
              <w:rPr>
                <w:noProof/>
                <w:webHidden/>
              </w:rPr>
              <w:fldChar w:fldCharType="end"/>
            </w:r>
          </w:hyperlink>
        </w:p>
        <w:p w:rsidR="009A0C32" w:rsidRDefault="00DB45D2">
          <w:pPr>
            <w:pStyle w:val="TOC3"/>
            <w:rPr>
              <w:rFonts w:asciiTheme="minorHAnsi" w:eastAsiaTheme="minorEastAsia" w:hAnsiTheme="minorHAnsi"/>
              <w:smallCaps w:val="0"/>
              <w:noProof/>
              <w:lang w:eastAsia="en-AU"/>
            </w:rPr>
          </w:pPr>
          <w:hyperlink w:anchor="_Toc523233973" w:history="1">
            <w:r w:rsidR="009A0C32" w:rsidRPr="00A53343">
              <w:rPr>
                <w:rStyle w:val="Hyperlink"/>
                <w:noProof/>
              </w:rPr>
              <w:t>4.3.1</w:t>
            </w:r>
            <w:r w:rsidR="009A0C32">
              <w:rPr>
                <w:rFonts w:asciiTheme="minorHAnsi" w:eastAsiaTheme="minorEastAsia" w:hAnsiTheme="minorHAnsi"/>
                <w:smallCaps w:val="0"/>
                <w:noProof/>
                <w:lang w:eastAsia="en-AU"/>
              </w:rPr>
              <w:tab/>
            </w:r>
            <w:r w:rsidR="009A0C32" w:rsidRPr="00A53343">
              <w:rPr>
                <w:rStyle w:val="Hyperlink"/>
                <w:noProof/>
              </w:rPr>
              <w:t>Documentation of the nature of CIs</w:t>
            </w:r>
            <w:r w:rsidR="009A0C32">
              <w:rPr>
                <w:noProof/>
                <w:webHidden/>
              </w:rPr>
              <w:tab/>
            </w:r>
            <w:r w:rsidR="009A0C32">
              <w:rPr>
                <w:noProof/>
                <w:webHidden/>
              </w:rPr>
              <w:fldChar w:fldCharType="begin"/>
            </w:r>
            <w:r w:rsidR="009A0C32">
              <w:rPr>
                <w:noProof/>
                <w:webHidden/>
              </w:rPr>
              <w:instrText xml:space="preserve"> PAGEREF _Toc523233973 \h </w:instrText>
            </w:r>
            <w:r w:rsidR="009A0C32">
              <w:rPr>
                <w:noProof/>
                <w:webHidden/>
              </w:rPr>
            </w:r>
            <w:r w:rsidR="009A0C32">
              <w:rPr>
                <w:noProof/>
                <w:webHidden/>
              </w:rPr>
              <w:fldChar w:fldCharType="separate"/>
            </w:r>
            <w:r w:rsidR="009A0C32">
              <w:rPr>
                <w:noProof/>
                <w:webHidden/>
              </w:rPr>
              <w:t>25</w:t>
            </w:r>
            <w:r w:rsidR="009A0C32">
              <w:rPr>
                <w:noProof/>
                <w:webHidden/>
              </w:rPr>
              <w:fldChar w:fldCharType="end"/>
            </w:r>
          </w:hyperlink>
        </w:p>
        <w:p w:rsidR="009A0C32" w:rsidRDefault="00DB45D2">
          <w:pPr>
            <w:pStyle w:val="TOC3"/>
            <w:rPr>
              <w:rFonts w:asciiTheme="minorHAnsi" w:eastAsiaTheme="minorEastAsia" w:hAnsiTheme="minorHAnsi"/>
              <w:smallCaps w:val="0"/>
              <w:noProof/>
              <w:lang w:eastAsia="en-AU"/>
            </w:rPr>
          </w:pPr>
          <w:hyperlink w:anchor="_Toc523233974" w:history="1">
            <w:r w:rsidR="009A0C32" w:rsidRPr="00A53343">
              <w:rPr>
                <w:rStyle w:val="Hyperlink"/>
                <w:noProof/>
              </w:rPr>
              <w:t>4.3.2</w:t>
            </w:r>
            <w:r w:rsidR="009A0C32">
              <w:rPr>
                <w:rFonts w:asciiTheme="minorHAnsi" w:eastAsiaTheme="minorEastAsia" w:hAnsiTheme="minorHAnsi"/>
                <w:smallCaps w:val="0"/>
                <w:noProof/>
                <w:lang w:eastAsia="en-AU"/>
              </w:rPr>
              <w:tab/>
            </w:r>
            <w:r w:rsidR="009A0C32" w:rsidRPr="00A53343">
              <w:rPr>
                <w:rStyle w:val="Hyperlink"/>
                <w:noProof/>
              </w:rPr>
              <w:t>Economic analysis</w:t>
            </w:r>
            <w:r w:rsidR="009A0C32">
              <w:rPr>
                <w:noProof/>
                <w:webHidden/>
              </w:rPr>
              <w:tab/>
            </w:r>
            <w:r w:rsidR="009A0C32">
              <w:rPr>
                <w:noProof/>
                <w:webHidden/>
              </w:rPr>
              <w:fldChar w:fldCharType="begin"/>
            </w:r>
            <w:r w:rsidR="009A0C32">
              <w:rPr>
                <w:noProof/>
                <w:webHidden/>
              </w:rPr>
              <w:instrText xml:space="preserve"> PAGEREF _Toc523233974 \h </w:instrText>
            </w:r>
            <w:r w:rsidR="009A0C32">
              <w:rPr>
                <w:noProof/>
                <w:webHidden/>
              </w:rPr>
            </w:r>
            <w:r w:rsidR="009A0C32">
              <w:rPr>
                <w:noProof/>
                <w:webHidden/>
              </w:rPr>
              <w:fldChar w:fldCharType="separate"/>
            </w:r>
            <w:r w:rsidR="009A0C32">
              <w:rPr>
                <w:noProof/>
                <w:webHidden/>
              </w:rPr>
              <w:t>25</w:t>
            </w:r>
            <w:r w:rsidR="009A0C32">
              <w:rPr>
                <w:noProof/>
                <w:webHidden/>
              </w:rPr>
              <w:fldChar w:fldCharType="end"/>
            </w:r>
          </w:hyperlink>
        </w:p>
        <w:p w:rsidR="009A0C32" w:rsidRDefault="00DB45D2">
          <w:pPr>
            <w:pStyle w:val="TOC3"/>
            <w:rPr>
              <w:rFonts w:asciiTheme="minorHAnsi" w:eastAsiaTheme="minorEastAsia" w:hAnsiTheme="minorHAnsi"/>
              <w:smallCaps w:val="0"/>
              <w:noProof/>
              <w:lang w:eastAsia="en-AU"/>
            </w:rPr>
          </w:pPr>
          <w:hyperlink w:anchor="_Toc523233975" w:history="1">
            <w:r w:rsidR="009A0C32" w:rsidRPr="00A53343">
              <w:rPr>
                <w:rStyle w:val="Hyperlink"/>
                <w:noProof/>
              </w:rPr>
              <w:t>4.3.3</w:t>
            </w:r>
            <w:r w:rsidR="009A0C32">
              <w:rPr>
                <w:rFonts w:asciiTheme="minorHAnsi" w:eastAsiaTheme="minorEastAsia" w:hAnsiTheme="minorHAnsi"/>
                <w:smallCaps w:val="0"/>
                <w:noProof/>
                <w:lang w:eastAsia="en-AU"/>
              </w:rPr>
              <w:tab/>
            </w:r>
            <w:r w:rsidR="009A0C32" w:rsidRPr="00A53343">
              <w:rPr>
                <w:rStyle w:val="Hyperlink"/>
                <w:noProof/>
              </w:rPr>
              <w:t>Limitations of the PROMISe methodology</w:t>
            </w:r>
            <w:r w:rsidR="009A0C32">
              <w:rPr>
                <w:noProof/>
                <w:webHidden/>
              </w:rPr>
              <w:tab/>
            </w:r>
            <w:r w:rsidR="009A0C32">
              <w:rPr>
                <w:noProof/>
                <w:webHidden/>
              </w:rPr>
              <w:fldChar w:fldCharType="begin"/>
            </w:r>
            <w:r w:rsidR="009A0C32">
              <w:rPr>
                <w:noProof/>
                <w:webHidden/>
              </w:rPr>
              <w:instrText xml:space="preserve"> PAGEREF _Toc523233975 \h </w:instrText>
            </w:r>
            <w:r w:rsidR="009A0C32">
              <w:rPr>
                <w:noProof/>
                <w:webHidden/>
              </w:rPr>
            </w:r>
            <w:r w:rsidR="009A0C32">
              <w:rPr>
                <w:noProof/>
                <w:webHidden/>
              </w:rPr>
              <w:fldChar w:fldCharType="separate"/>
            </w:r>
            <w:r w:rsidR="009A0C32">
              <w:rPr>
                <w:noProof/>
                <w:webHidden/>
              </w:rPr>
              <w:t>28</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76" w:history="1">
            <w:r w:rsidR="009A0C32" w:rsidRPr="00A53343">
              <w:rPr>
                <w:rStyle w:val="Hyperlink"/>
                <w:noProof/>
              </w:rPr>
              <w:t>4.4</w:t>
            </w:r>
            <w:r w:rsidR="009A0C32">
              <w:rPr>
                <w:rFonts w:asciiTheme="minorHAnsi" w:eastAsiaTheme="minorEastAsia" w:hAnsiTheme="minorHAnsi"/>
                <w:bCs w:val="0"/>
                <w:smallCaps w:val="0"/>
                <w:noProof/>
                <w:lang w:eastAsia="en-AU"/>
              </w:rPr>
              <w:tab/>
            </w:r>
            <w:r w:rsidR="009A0C32" w:rsidRPr="00A53343">
              <w:rPr>
                <w:rStyle w:val="Hyperlink"/>
                <w:noProof/>
              </w:rPr>
              <w:t>5CPA GuildCare study, 2012</w:t>
            </w:r>
            <w:r w:rsidR="009A0C32">
              <w:rPr>
                <w:noProof/>
                <w:webHidden/>
              </w:rPr>
              <w:tab/>
            </w:r>
            <w:r w:rsidR="009A0C32">
              <w:rPr>
                <w:noProof/>
                <w:webHidden/>
              </w:rPr>
              <w:fldChar w:fldCharType="begin"/>
            </w:r>
            <w:r w:rsidR="009A0C32">
              <w:rPr>
                <w:noProof/>
                <w:webHidden/>
              </w:rPr>
              <w:instrText xml:space="preserve"> PAGEREF _Toc523233976 \h </w:instrText>
            </w:r>
            <w:r w:rsidR="009A0C32">
              <w:rPr>
                <w:noProof/>
                <w:webHidden/>
              </w:rPr>
            </w:r>
            <w:r w:rsidR="009A0C32">
              <w:rPr>
                <w:noProof/>
                <w:webHidden/>
              </w:rPr>
              <w:fldChar w:fldCharType="separate"/>
            </w:r>
            <w:r w:rsidR="009A0C32">
              <w:rPr>
                <w:noProof/>
                <w:webHidden/>
              </w:rPr>
              <w:t>28</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77" w:history="1">
            <w:r w:rsidR="009A0C32" w:rsidRPr="00A53343">
              <w:rPr>
                <w:rStyle w:val="Hyperlink"/>
                <w:noProof/>
              </w:rPr>
              <w:t>4.5</w:t>
            </w:r>
            <w:r w:rsidR="009A0C32">
              <w:rPr>
                <w:rFonts w:asciiTheme="minorHAnsi" w:eastAsiaTheme="minorEastAsia" w:hAnsiTheme="minorHAnsi"/>
                <w:bCs w:val="0"/>
                <w:smallCaps w:val="0"/>
                <w:noProof/>
                <w:lang w:eastAsia="en-AU"/>
              </w:rPr>
              <w:tab/>
            </w:r>
            <w:r w:rsidR="009A0C32" w:rsidRPr="00A53343">
              <w:rPr>
                <w:rStyle w:val="Hyperlink"/>
                <w:noProof/>
              </w:rPr>
              <w:t>5CPA Program Combined Review by PricewaterhouseCoopers, 2015</w:t>
            </w:r>
            <w:r w:rsidR="009A0C32">
              <w:rPr>
                <w:noProof/>
                <w:webHidden/>
              </w:rPr>
              <w:tab/>
            </w:r>
            <w:r w:rsidR="009A0C32">
              <w:rPr>
                <w:noProof/>
                <w:webHidden/>
              </w:rPr>
              <w:fldChar w:fldCharType="begin"/>
            </w:r>
            <w:r w:rsidR="009A0C32">
              <w:rPr>
                <w:noProof/>
                <w:webHidden/>
              </w:rPr>
              <w:instrText xml:space="preserve"> PAGEREF _Toc523233977 \h </w:instrText>
            </w:r>
            <w:r w:rsidR="009A0C32">
              <w:rPr>
                <w:noProof/>
                <w:webHidden/>
              </w:rPr>
            </w:r>
            <w:r w:rsidR="009A0C32">
              <w:rPr>
                <w:noProof/>
                <w:webHidden/>
              </w:rPr>
              <w:fldChar w:fldCharType="separate"/>
            </w:r>
            <w:r w:rsidR="009A0C32">
              <w:rPr>
                <w:noProof/>
                <w:webHidden/>
              </w:rPr>
              <w:t>30</w:t>
            </w:r>
            <w:r w:rsidR="009A0C32">
              <w:rPr>
                <w:noProof/>
                <w:webHidden/>
              </w:rPr>
              <w:fldChar w:fldCharType="end"/>
            </w:r>
          </w:hyperlink>
        </w:p>
        <w:p w:rsidR="009A0C32" w:rsidRDefault="00DB45D2">
          <w:pPr>
            <w:pStyle w:val="TOC1"/>
            <w:rPr>
              <w:rFonts w:asciiTheme="minorHAnsi" w:eastAsiaTheme="minorEastAsia" w:hAnsiTheme="minorHAnsi"/>
              <w:b w:val="0"/>
              <w:bCs w:val="0"/>
              <w:caps w:val="0"/>
              <w:noProof/>
              <w:lang w:eastAsia="en-AU"/>
            </w:rPr>
          </w:pPr>
          <w:hyperlink w:anchor="_Toc523233978" w:history="1">
            <w:r w:rsidR="009A0C32" w:rsidRPr="00A53343">
              <w:rPr>
                <w:rStyle w:val="Hyperlink"/>
                <w:noProof/>
              </w:rPr>
              <w:t>5</w:t>
            </w:r>
            <w:r w:rsidR="009A0C32">
              <w:rPr>
                <w:rFonts w:asciiTheme="minorHAnsi" w:eastAsiaTheme="minorEastAsia" w:hAnsiTheme="minorHAnsi"/>
                <w:b w:val="0"/>
                <w:bCs w:val="0"/>
                <w:caps w:val="0"/>
                <w:noProof/>
                <w:lang w:eastAsia="en-AU"/>
              </w:rPr>
              <w:tab/>
            </w:r>
            <w:r w:rsidR="009A0C32" w:rsidRPr="00A53343">
              <w:rPr>
                <w:rStyle w:val="Hyperlink"/>
                <w:noProof/>
              </w:rPr>
              <w:t>CI utilisation analysis</w:t>
            </w:r>
            <w:r w:rsidR="009A0C32">
              <w:rPr>
                <w:noProof/>
                <w:webHidden/>
              </w:rPr>
              <w:tab/>
            </w:r>
            <w:r w:rsidR="009A0C32">
              <w:rPr>
                <w:noProof/>
                <w:webHidden/>
              </w:rPr>
              <w:fldChar w:fldCharType="begin"/>
            </w:r>
            <w:r w:rsidR="009A0C32">
              <w:rPr>
                <w:noProof/>
                <w:webHidden/>
              </w:rPr>
              <w:instrText xml:space="preserve"> PAGEREF _Toc523233978 \h </w:instrText>
            </w:r>
            <w:r w:rsidR="009A0C32">
              <w:rPr>
                <w:noProof/>
                <w:webHidden/>
              </w:rPr>
            </w:r>
            <w:r w:rsidR="009A0C32">
              <w:rPr>
                <w:noProof/>
                <w:webHidden/>
              </w:rPr>
              <w:fldChar w:fldCharType="separate"/>
            </w:r>
            <w:r w:rsidR="009A0C32">
              <w:rPr>
                <w:noProof/>
                <w:webHidden/>
              </w:rPr>
              <w:t>33</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79" w:history="1">
            <w:r w:rsidR="009A0C32" w:rsidRPr="00A53343">
              <w:rPr>
                <w:rStyle w:val="Hyperlink"/>
                <w:noProof/>
              </w:rPr>
              <w:t>5.1</w:t>
            </w:r>
            <w:r w:rsidR="009A0C32">
              <w:rPr>
                <w:rFonts w:asciiTheme="minorHAnsi" w:eastAsiaTheme="minorEastAsia" w:hAnsiTheme="minorHAnsi"/>
                <w:bCs w:val="0"/>
                <w:smallCaps w:val="0"/>
                <w:noProof/>
                <w:lang w:eastAsia="en-AU"/>
              </w:rPr>
              <w:tab/>
            </w:r>
            <w:r w:rsidR="009A0C32" w:rsidRPr="00A53343">
              <w:rPr>
                <w:rStyle w:val="Hyperlink"/>
                <w:noProof/>
              </w:rPr>
              <w:t>CI initiative participating pharmacies and claims made</w:t>
            </w:r>
            <w:r w:rsidR="009A0C32">
              <w:rPr>
                <w:noProof/>
                <w:webHidden/>
              </w:rPr>
              <w:tab/>
            </w:r>
            <w:r w:rsidR="009A0C32">
              <w:rPr>
                <w:noProof/>
                <w:webHidden/>
              </w:rPr>
              <w:fldChar w:fldCharType="begin"/>
            </w:r>
            <w:r w:rsidR="009A0C32">
              <w:rPr>
                <w:noProof/>
                <w:webHidden/>
              </w:rPr>
              <w:instrText xml:space="preserve"> PAGEREF _Toc523233979 \h </w:instrText>
            </w:r>
            <w:r w:rsidR="009A0C32">
              <w:rPr>
                <w:noProof/>
                <w:webHidden/>
              </w:rPr>
            </w:r>
            <w:r w:rsidR="009A0C32">
              <w:rPr>
                <w:noProof/>
                <w:webHidden/>
              </w:rPr>
              <w:fldChar w:fldCharType="separate"/>
            </w:r>
            <w:r w:rsidR="009A0C32">
              <w:rPr>
                <w:noProof/>
                <w:webHidden/>
              </w:rPr>
              <w:t>33</w:t>
            </w:r>
            <w:r w:rsidR="009A0C32">
              <w:rPr>
                <w:noProof/>
                <w:webHidden/>
              </w:rPr>
              <w:fldChar w:fldCharType="end"/>
            </w:r>
          </w:hyperlink>
        </w:p>
        <w:p w:rsidR="009A0C32" w:rsidRDefault="00DB45D2">
          <w:pPr>
            <w:pStyle w:val="TOC2"/>
            <w:tabs>
              <w:tab w:val="right" w:leader="dot" w:pos="9628"/>
            </w:tabs>
            <w:rPr>
              <w:rFonts w:asciiTheme="minorHAnsi" w:eastAsiaTheme="minorEastAsia" w:hAnsiTheme="minorHAnsi"/>
              <w:bCs w:val="0"/>
              <w:smallCaps w:val="0"/>
              <w:noProof/>
              <w:lang w:eastAsia="en-AU"/>
            </w:rPr>
          </w:pPr>
          <w:hyperlink w:anchor="_Toc523233980" w:history="1">
            <w:r w:rsidR="009A0C32" w:rsidRPr="00A53343">
              <w:rPr>
                <w:rStyle w:val="Hyperlink"/>
                <w:noProof/>
              </w:rPr>
              <w:t>5.2</w:t>
            </w:r>
            <w:r w:rsidR="009A0C32">
              <w:rPr>
                <w:rFonts w:asciiTheme="minorHAnsi" w:eastAsiaTheme="minorEastAsia" w:hAnsiTheme="minorHAnsi"/>
                <w:bCs w:val="0"/>
                <w:smallCaps w:val="0"/>
                <w:noProof/>
                <w:lang w:eastAsia="en-AU"/>
              </w:rPr>
              <w:tab/>
            </w:r>
            <w:r w:rsidR="009A0C32" w:rsidRPr="00A53343">
              <w:rPr>
                <w:rStyle w:val="Hyperlink"/>
                <w:noProof/>
              </w:rPr>
              <w:t>CI initiative reach to specific populations</w:t>
            </w:r>
            <w:r w:rsidR="009A0C32">
              <w:rPr>
                <w:noProof/>
                <w:webHidden/>
              </w:rPr>
              <w:tab/>
            </w:r>
            <w:r w:rsidR="009A0C32">
              <w:rPr>
                <w:noProof/>
                <w:webHidden/>
              </w:rPr>
              <w:fldChar w:fldCharType="begin"/>
            </w:r>
            <w:r w:rsidR="009A0C32">
              <w:rPr>
                <w:noProof/>
                <w:webHidden/>
              </w:rPr>
              <w:instrText xml:space="preserve"> PAGEREF _Toc523233980 \h </w:instrText>
            </w:r>
            <w:r w:rsidR="009A0C32">
              <w:rPr>
                <w:noProof/>
                <w:webHidden/>
              </w:rPr>
            </w:r>
            <w:r w:rsidR="009A0C32">
              <w:rPr>
                <w:noProof/>
                <w:webHidden/>
              </w:rPr>
              <w:fldChar w:fldCharType="separate"/>
            </w:r>
            <w:r w:rsidR="009A0C32">
              <w:rPr>
                <w:noProof/>
                <w:webHidden/>
              </w:rPr>
              <w:t>34</w:t>
            </w:r>
            <w:r w:rsidR="009A0C32">
              <w:rPr>
                <w:noProof/>
                <w:webHidden/>
              </w:rPr>
              <w:fldChar w:fldCharType="end"/>
            </w:r>
          </w:hyperlink>
        </w:p>
        <w:p w:rsidR="009A0C32" w:rsidRDefault="00DB45D2">
          <w:pPr>
            <w:pStyle w:val="TOC1"/>
            <w:rPr>
              <w:rFonts w:asciiTheme="minorHAnsi" w:eastAsiaTheme="minorEastAsia" w:hAnsiTheme="minorHAnsi"/>
              <w:b w:val="0"/>
              <w:bCs w:val="0"/>
              <w:caps w:val="0"/>
              <w:noProof/>
              <w:lang w:eastAsia="en-AU"/>
            </w:rPr>
          </w:pPr>
          <w:hyperlink w:anchor="_Toc523233981" w:history="1">
            <w:r w:rsidR="009A0C32" w:rsidRPr="00A53343">
              <w:rPr>
                <w:rStyle w:val="Hyperlink"/>
                <w:noProof/>
              </w:rPr>
              <w:t>Appendix 1 References</w:t>
            </w:r>
            <w:r w:rsidR="009A0C32">
              <w:rPr>
                <w:noProof/>
                <w:webHidden/>
              </w:rPr>
              <w:tab/>
            </w:r>
            <w:r w:rsidR="009A0C32">
              <w:rPr>
                <w:noProof/>
                <w:webHidden/>
              </w:rPr>
              <w:fldChar w:fldCharType="begin"/>
            </w:r>
            <w:r w:rsidR="009A0C32">
              <w:rPr>
                <w:noProof/>
                <w:webHidden/>
              </w:rPr>
              <w:instrText xml:space="preserve"> PAGEREF _Toc523233981 \h </w:instrText>
            </w:r>
            <w:r w:rsidR="009A0C32">
              <w:rPr>
                <w:noProof/>
                <w:webHidden/>
              </w:rPr>
            </w:r>
            <w:r w:rsidR="009A0C32">
              <w:rPr>
                <w:noProof/>
                <w:webHidden/>
              </w:rPr>
              <w:fldChar w:fldCharType="separate"/>
            </w:r>
            <w:r w:rsidR="009A0C32">
              <w:rPr>
                <w:noProof/>
                <w:webHidden/>
              </w:rPr>
              <w:t>38</w:t>
            </w:r>
            <w:r w:rsidR="009A0C32">
              <w:rPr>
                <w:noProof/>
                <w:webHidden/>
              </w:rPr>
              <w:fldChar w:fldCharType="end"/>
            </w:r>
          </w:hyperlink>
        </w:p>
        <w:p w:rsidR="009A0C32" w:rsidRDefault="00DB45D2">
          <w:pPr>
            <w:pStyle w:val="TOC1"/>
            <w:rPr>
              <w:rFonts w:asciiTheme="minorHAnsi" w:eastAsiaTheme="minorEastAsia" w:hAnsiTheme="minorHAnsi"/>
              <w:b w:val="0"/>
              <w:bCs w:val="0"/>
              <w:caps w:val="0"/>
              <w:noProof/>
              <w:lang w:eastAsia="en-AU"/>
            </w:rPr>
          </w:pPr>
          <w:hyperlink w:anchor="_Toc523233982" w:history="1">
            <w:r w:rsidR="009A0C32" w:rsidRPr="00A53343">
              <w:rPr>
                <w:rStyle w:val="Hyperlink"/>
                <w:noProof/>
              </w:rPr>
              <w:t>Appendix 2 Working Group members</w:t>
            </w:r>
            <w:r w:rsidR="009A0C32">
              <w:rPr>
                <w:noProof/>
                <w:webHidden/>
              </w:rPr>
              <w:tab/>
            </w:r>
            <w:r w:rsidR="009A0C32">
              <w:rPr>
                <w:noProof/>
                <w:webHidden/>
              </w:rPr>
              <w:fldChar w:fldCharType="begin"/>
            </w:r>
            <w:r w:rsidR="009A0C32">
              <w:rPr>
                <w:noProof/>
                <w:webHidden/>
              </w:rPr>
              <w:instrText xml:space="preserve"> PAGEREF _Toc523233982 \h </w:instrText>
            </w:r>
            <w:r w:rsidR="009A0C32">
              <w:rPr>
                <w:noProof/>
                <w:webHidden/>
              </w:rPr>
            </w:r>
            <w:r w:rsidR="009A0C32">
              <w:rPr>
                <w:noProof/>
                <w:webHidden/>
              </w:rPr>
              <w:fldChar w:fldCharType="separate"/>
            </w:r>
            <w:r w:rsidR="009A0C32">
              <w:rPr>
                <w:noProof/>
                <w:webHidden/>
              </w:rPr>
              <w:t>40</w:t>
            </w:r>
            <w:r w:rsidR="009A0C32">
              <w:rPr>
                <w:noProof/>
                <w:webHidden/>
              </w:rPr>
              <w:fldChar w:fldCharType="end"/>
            </w:r>
          </w:hyperlink>
        </w:p>
        <w:p w:rsidR="009A0C32" w:rsidRDefault="00DB45D2">
          <w:pPr>
            <w:pStyle w:val="TOC1"/>
            <w:rPr>
              <w:rFonts w:asciiTheme="minorHAnsi" w:eastAsiaTheme="minorEastAsia" w:hAnsiTheme="minorHAnsi"/>
              <w:b w:val="0"/>
              <w:bCs w:val="0"/>
              <w:caps w:val="0"/>
              <w:noProof/>
              <w:lang w:eastAsia="en-AU"/>
            </w:rPr>
          </w:pPr>
          <w:hyperlink w:anchor="_Toc523233983" w:history="1">
            <w:r w:rsidR="009A0C32" w:rsidRPr="00A53343">
              <w:rPr>
                <w:rStyle w:val="Hyperlink"/>
                <w:noProof/>
              </w:rPr>
              <w:t>Appendix 3 Search strategy</w:t>
            </w:r>
            <w:r w:rsidR="009A0C32">
              <w:rPr>
                <w:noProof/>
                <w:webHidden/>
              </w:rPr>
              <w:tab/>
            </w:r>
            <w:r w:rsidR="009A0C32">
              <w:rPr>
                <w:noProof/>
                <w:webHidden/>
              </w:rPr>
              <w:fldChar w:fldCharType="begin"/>
            </w:r>
            <w:r w:rsidR="009A0C32">
              <w:rPr>
                <w:noProof/>
                <w:webHidden/>
              </w:rPr>
              <w:instrText xml:space="preserve"> PAGEREF _Toc523233983 \h </w:instrText>
            </w:r>
            <w:r w:rsidR="009A0C32">
              <w:rPr>
                <w:noProof/>
                <w:webHidden/>
              </w:rPr>
            </w:r>
            <w:r w:rsidR="009A0C32">
              <w:rPr>
                <w:noProof/>
                <w:webHidden/>
              </w:rPr>
              <w:fldChar w:fldCharType="separate"/>
            </w:r>
            <w:r w:rsidR="009A0C32">
              <w:rPr>
                <w:noProof/>
                <w:webHidden/>
              </w:rPr>
              <w:t>41</w:t>
            </w:r>
            <w:r w:rsidR="009A0C32">
              <w:rPr>
                <w:noProof/>
                <w:webHidden/>
              </w:rPr>
              <w:fldChar w:fldCharType="end"/>
            </w:r>
          </w:hyperlink>
        </w:p>
        <w:p w:rsidR="009A0C32" w:rsidRDefault="00DB45D2">
          <w:pPr>
            <w:pStyle w:val="TOC1"/>
            <w:rPr>
              <w:rFonts w:asciiTheme="minorHAnsi" w:eastAsiaTheme="minorEastAsia" w:hAnsiTheme="minorHAnsi"/>
              <w:b w:val="0"/>
              <w:bCs w:val="0"/>
              <w:caps w:val="0"/>
              <w:noProof/>
              <w:lang w:eastAsia="en-AU"/>
            </w:rPr>
          </w:pPr>
          <w:hyperlink w:anchor="_Toc523233984" w:history="1">
            <w:r w:rsidR="009A0C32" w:rsidRPr="00A53343">
              <w:rPr>
                <w:rStyle w:val="Hyperlink"/>
                <w:noProof/>
              </w:rPr>
              <w:t>Appendix 4 Systematic reviews checked for eligible studies</w:t>
            </w:r>
            <w:r w:rsidR="009A0C32">
              <w:rPr>
                <w:noProof/>
                <w:webHidden/>
              </w:rPr>
              <w:tab/>
            </w:r>
            <w:r w:rsidR="009A0C32">
              <w:rPr>
                <w:noProof/>
                <w:webHidden/>
              </w:rPr>
              <w:fldChar w:fldCharType="begin"/>
            </w:r>
            <w:r w:rsidR="009A0C32">
              <w:rPr>
                <w:noProof/>
                <w:webHidden/>
              </w:rPr>
              <w:instrText xml:space="preserve"> PAGEREF _Toc523233984 \h </w:instrText>
            </w:r>
            <w:r w:rsidR="009A0C32">
              <w:rPr>
                <w:noProof/>
                <w:webHidden/>
              </w:rPr>
            </w:r>
            <w:r w:rsidR="009A0C32">
              <w:rPr>
                <w:noProof/>
                <w:webHidden/>
              </w:rPr>
              <w:fldChar w:fldCharType="separate"/>
            </w:r>
            <w:r w:rsidR="009A0C32">
              <w:rPr>
                <w:noProof/>
                <w:webHidden/>
              </w:rPr>
              <w:t>44</w:t>
            </w:r>
            <w:r w:rsidR="009A0C32">
              <w:rPr>
                <w:noProof/>
                <w:webHidden/>
              </w:rPr>
              <w:fldChar w:fldCharType="end"/>
            </w:r>
          </w:hyperlink>
        </w:p>
        <w:p w:rsidR="00BB667B" w:rsidRDefault="006B7BC7">
          <w:r>
            <w:rPr>
              <w:rFonts w:asciiTheme="minorHAnsi" w:hAnsiTheme="minorHAnsi"/>
              <w:b/>
              <w:bCs/>
              <w:caps/>
              <w:sz w:val="22"/>
              <w:u w:val="single"/>
            </w:rPr>
            <w:fldChar w:fldCharType="end"/>
          </w:r>
        </w:p>
      </w:sdtContent>
    </w:sdt>
    <w:p w:rsidR="00D23A08" w:rsidRDefault="00D23A08" w:rsidP="00D23A08"/>
    <w:p w:rsidR="00B4127D" w:rsidRPr="00D23A08" w:rsidRDefault="00B4127D" w:rsidP="00D23A08">
      <w:pPr>
        <w:sectPr w:rsidR="00B4127D" w:rsidRPr="00D23A08" w:rsidSect="00902910">
          <w:headerReference w:type="default" r:id="rId14"/>
          <w:footerReference w:type="default" r:id="rId15"/>
          <w:pgSz w:w="11906" w:h="16838" w:code="9"/>
          <w:pgMar w:top="1134" w:right="1134" w:bottom="1134" w:left="1134" w:header="680" w:footer="851" w:gutter="0"/>
          <w:pgNumType w:fmt="lowerRoman" w:start="1"/>
          <w:cols w:space="708"/>
          <w:docGrid w:linePitch="360"/>
        </w:sectPr>
      </w:pPr>
    </w:p>
    <w:p w:rsidR="00082B77" w:rsidRDefault="00107669" w:rsidP="001F2E1D">
      <w:pPr>
        <w:pStyle w:val="TOCHeading"/>
      </w:pPr>
      <w:r>
        <w:lastRenderedPageBreak/>
        <w:t>List of T</w:t>
      </w:r>
      <w:r w:rsidR="00082B77" w:rsidRPr="00601211">
        <w:t>ables</w:t>
      </w:r>
    </w:p>
    <w:p w:rsidR="004A1E1B" w:rsidRDefault="004A1E1B">
      <w:pPr>
        <w:pStyle w:val="TableofFigures"/>
        <w:tabs>
          <w:tab w:val="left" w:pos="3517"/>
        </w:tabs>
        <w:rPr>
          <w:rFonts w:ascii="Cambria" w:hAnsi="Cambria"/>
        </w:rPr>
      </w:pPr>
    </w:p>
    <w:p w:rsidR="00D9283C" w:rsidRDefault="00D9283C">
      <w:pPr>
        <w:pStyle w:val="TableofFigures"/>
        <w:tabs>
          <w:tab w:val="right" w:leader="dot" w:pos="9628"/>
        </w:tabs>
        <w:rPr>
          <w:rFonts w:asciiTheme="minorHAnsi" w:eastAsiaTheme="minorEastAsia" w:hAnsiTheme="minorHAnsi"/>
          <w:noProof/>
          <w:lang w:eastAsia="en-AU"/>
        </w:rPr>
      </w:pPr>
      <w:r>
        <w:rPr>
          <w:rFonts w:ascii="Cambria" w:hAnsi="Cambria"/>
        </w:rPr>
        <w:fldChar w:fldCharType="begin"/>
      </w:r>
      <w:r>
        <w:rPr>
          <w:rFonts w:ascii="Cambria" w:hAnsi="Cambria"/>
        </w:rPr>
        <w:instrText xml:space="preserve"> TOC \h \z \c "Table ES." </w:instrText>
      </w:r>
      <w:r>
        <w:rPr>
          <w:rFonts w:ascii="Cambria" w:hAnsi="Cambria"/>
        </w:rPr>
        <w:fldChar w:fldCharType="separate"/>
      </w:r>
      <w:hyperlink w:anchor="_Toc522795409" w:history="1">
        <w:r w:rsidRPr="00E10D46">
          <w:rPr>
            <w:rStyle w:val="Hyperlink"/>
            <w:noProof/>
          </w:rPr>
          <w:t xml:space="preserve">Table ES.1 </w:t>
        </w:r>
        <w:r>
          <w:rPr>
            <w:rStyle w:val="Hyperlink"/>
            <w:noProof/>
          </w:rPr>
          <w:tab/>
        </w:r>
        <w:r w:rsidRPr="00E10D46">
          <w:rPr>
            <w:rStyle w:val="Hyperlink"/>
            <w:noProof/>
          </w:rPr>
          <w:t>Selection criteria for evidence relating to CI services provided by community pharmacies</w:t>
        </w:r>
        <w:r>
          <w:rPr>
            <w:noProof/>
            <w:webHidden/>
          </w:rPr>
          <w:tab/>
        </w:r>
        <w:r>
          <w:rPr>
            <w:noProof/>
            <w:webHidden/>
          </w:rPr>
          <w:fldChar w:fldCharType="begin"/>
        </w:r>
        <w:r>
          <w:rPr>
            <w:noProof/>
            <w:webHidden/>
          </w:rPr>
          <w:instrText xml:space="preserve"> PAGEREF _Toc522795409 \h </w:instrText>
        </w:r>
        <w:r>
          <w:rPr>
            <w:noProof/>
            <w:webHidden/>
          </w:rPr>
        </w:r>
        <w:r>
          <w:rPr>
            <w:noProof/>
            <w:webHidden/>
          </w:rPr>
          <w:fldChar w:fldCharType="separate"/>
        </w:r>
        <w:r w:rsidR="009A0C32">
          <w:rPr>
            <w:noProof/>
            <w:webHidden/>
          </w:rPr>
          <w:t>2</w:t>
        </w:r>
        <w:r>
          <w:rPr>
            <w:noProof/>
            <w:webHidden/>
          </w:rPr>
          <w:fldChar w:fldCharType="end"/>
        </w:r>
      </w:hyperlink>
    </w:p>
    <w:p w:rsidR="009A0C32" w:rsidRDefault="00D9283C" w:rsidP="00167F62">
      <w:pPr>
        <w:pStyle w:val="TableofFigures"/>
        <w:tabs>
          <w:tab w:val="right" w:leader="dot" w:pos="9628"/>
        </w:tabs>
        <w:ind w:left="0" w:firstLine="0"/>
        <w:rPr>
          <w:noProof/>
        </w:rPr>
      </w:pPr>
      <w:r>
        <w:rPr>
          <w:rFonts w:ascii="Cambria" w:hAnsi="Cambria"/>
        </w:rPr>
        <w:fldChar w:fldCharType="end"/>
      </w:r>
      <w:r w:rsidR="004A1E1B">
        <w:rPr>
          <w:rFonts w:ascii="Cambria" w:hAnsi="Cambria"/>
        </w:rPr>
        <w:fldChar w:fldCharType="begin"/>
      </w:r>
      <w:r w:rsidR="004A1E1B">
        <w:rPr>
          <w:rFonts w:ascii="Cambria" w:hAnsi="Cambria"/>
        </w:rPr>
        <w:instrText xml:space="preserve"> TOC \h \z \c "Table" </w:instrText>
      </w:r>
      <w:r w:rsidR="004A1E1B">
        <w:rPr>
          <w:rFonts w:ascii="Cambria" w:hAnsi="Cambria"/>
        </w:rPr>
        <w:fldChar w:fldCharType="separate"/>
      </w:r>
    </w:p>
    <w:p w:rsidR="009A0C32" w:rsidRDefault="00DB45D2">
      <w:pPr>
        <w:pStyle w:val="TableofFigures"/>
        <w:tabs>
          <w:tab w:val="right" w:leader="dot" w:pos="9628"/>
        </w:tabs>
        <w:rPr>
          <w:rFonts w:asciiTheme="minorHAnsi" w:eastAsiaTheme="minorEastAsia" w:hAnsiTheme="minorHAnsi"/>
          <w:noProof/>
          <w:lang w:eastAsia="en-AU"/>
        </w:rPr>
      </w:pPr>
      <w:hyperlink w:anchor="_Toc523233985" w:history="1">
        <w:r w:rsidR="009A0C32" w:rsidRPr="004E4A8A">
          <w:rPr>
            <w:rStyle w:val="Hyperlink"/>
            <w:noProof/>
          </w:rPr>
          <w:t>Table 2.1</w:t>
        </w:r>
        <w:r w:rsidR="009A0C32">
          <w:rPr>
            <w:rFonts w:asciiTheme="minorHAnsi" w:eastAsiaTheme="minorEastAsia" w:hAnsiTheme="minorHAnsi"/>
            <w:noProof/>
            <w:lang w:eastAsia="en-AU"/>
          </w:rPr>
          <w:tab/>
        </w:r>
        <w:r w:rsidR="009A0C32" w:rsidRPr="004E4A8A">
          <w:rPr>
            <w:rStyle w:val="Hyperlink"/>
            <w:noProof/>
          </w:rPr>
          <w:t>Types and subcategories of DRPs in the DOCUMENT system</w:t>
        </w:r>
        <w:r w:rsidR="009A0C32">
          <w:rPr>
            <w:noProof/>
            <w:webHidden/>
          </w:rPr>
          <w:tab/>
        </w:r>
        <w:r w:rsidR="009A0C32">
          <w:rPr>
            <w:noProof/>
            <w:webHidden/>
          </w:rPr>
          <w:fldChar w:fldCharType="begin"/>
        </w:r>
        <w:r w:rsidR="009A0C32">
          <w:rPr>
            <w:noProof/>
            <w:webHidden/>
          </w:rPr>
          <w:instrText xml:space="preserve"> PAGEREF _Toc523233985 \h </w:instrText>
        </w:r>
        <w:r w:rsidR="009A0C32">
          <w:rPr>
            <w:noProof/>
            <w:webHidden/>
          </w:rPr>
        </w:r>
        <w:r w:rsidR="009A0C32">
          <w:rPr>
            <w:noProof/>
            <w:webHidden/>
          </w:rPr>
          <w:fldChar w:fldCharType="separate"/>
        </w:r>
        <w:r w:rsidR="009A0C32">
          <w:rPr>
            <w:noProof/>
            <w:webHidden/>
          </w:rPr>
          <w:t>10</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86" w:history="1">
        <w:r w:rsidR="009A0C32" w:rsidRPr="004E4A8A">
          <w:rPr>
            <w:rStyle w:val="Hyperlink"/>
            <w:noProof/>
          </w:rPr>
          <w:t>Table 2.2</w:t>
        </w:r>
        <w:r w:rsidR="009A0C32">
          <w:rPr>
            <w:rFonts w:asciiTheme="minorHAnsi" w:eastAsiaTheme="minorEastAsia" w:hAnsiTheme="minorHAnsi"/>
            <w:noProof/>
            <w:lang w:eastAsia="en-AU"/>
          </w:rPr>
          <w:tab/>
        </w:r>
        <w:r w:rsidR="009A0C32" w:rsidRPr="004E4A8A">
          <w:rPr>
            <w:rStyle w:val="Hyperlink"/>
            <w:noProof/>
          </w:rPr>
          <w:t>Clinical significance categories for DRPs in the DOCUMENT classification system</w:t>
        </w:r>
        <w:r w:rsidR="009A0C32">
          <w:rPr>
            <w:noProof/>
            <w:webHidden/>
          </w:rPr>
          <w:tab/>
        </w:r>
        <w:r w:rsidR="009A0C32">
          <w:rPr>
            <w:noProof/>
            <w:webHidden/>
          </w:rPr>
          <w:fldChar w:fldCharType="begin"/>
        </w:r>
        <w:r w:rsidR="009A0C32">
          <w:rPr>
            <w:noProof/>
            <w:webHidden/>
          </w:rPr>
          <w:instrText xml:space="preserve"> PAGEREF _Toc523233986 \h </w:instrText>
        </w:r>
        <w:r w:rsidR="009A0C32">
          <w:rPr>
            <w:noProof/>
            <w:webHidden/>
          </w:rPr>
        </w:r>
        <w:r w:rsidR="009A0C32">
          <w:rPr>
            <w:noProof/>
            <w:webHidden/>
          </w:rPr>
          <w:fldChar w:fldCharType="separate"/>
        </w:r>
        <w:r w:rsidR="009A0C32">
          <w:rPr>
            <w:noProof/>
            <w:webHidden/>
          </w:rPr>
          <w:t>11</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87" w:history="1">
        <w:r w:rsidR="009A0C32" w:rsidRPr="004E4A8A">
          <w:rPr>
            <w:rStyle w:val="Hyperlink"/>
            <w:noProof/>
          </w:rPr>
          <w:t>Table 3.1</w:t>
        </w:r>
        <w:r w:rsidR="009A0C32">
          <w:rPr>
            <w:rFonts w:asciiTheme="minorHAnsi" w:eastAsiaTheme="minorEastAsia" w:hAnsiTheme="minorHAnsi"/>
            <w:noProof/>
            <w:lang w:eastAsia="en-AU"/>
          </w:rPr>
          <w:tab/>
        </w:r>
        <w:r w:rsidR="009A0C32" w:rsidRPr="004E4A8A">
          <w:rPr>
            <w:rStyle w:val="Hyperlink"/>
            <w:noProof/>
          </w:rPr>
          <w:t>Selection criteria for evidence relating to CI services provided by community pharmacies</w:t>
        </w:r>
        <w:r w:rsidR="009A0C32">
          <w:rPr>
            <w:noProof/>
            <w:webHidden/>
          </w:rPr>
          <w:tab/>
        </w:r>
        <w:r w:rsidR="009A0C32">
          <w:rPr>
            <w:noProof/>
            <w:webHidden/>
          </w:rPr>
          <w:fldChar w:fldCharType="begin"/>
        </w:r>
        <w:r w:rsidR="009A0C32">
          <w:rPr>
            <w:noProof/>
            <w:webHidden/>
          </w:rPr>
          <w:instrText xml:space="preserve"> PAGEREF _Toc523233987 \h </w:instrText>
        </w:r>
        <w:r w:rsidR="009A0C32">
          <w:rPr>
            <w:noProof/>
            <w:webHidden/>
          </w:rPr>
        </w:r>
        <w:r w:rsidR="009A0C32">
          <w:rPr>
            <w:noProof/>
            <w:webHidden/>
          </w:rPr>
          <w:fldChar w:fldCharType="separate"/>
        </w:r>
        <w:r w:rsidR="009A0C32">
          <w:rPr>
            <w:noProof/>
            <w:webHidden/>
          </w:rPr>
          <w:t>14</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88" w:history="1">
        <w:r w:rsidR="009A0C32" w:rsidRPr="004E4A8A">
          <w:rPr>
            <w:rStyle w:val="Hyperlink"/>
            <w:noProof/>
          </w:rPr>
          <w:t>Table 3.2</w:t>
        </w:r>
        <w:r w:rsidR="009A0C32">
          <w:rPr>
            <w:rFonts w:asciiTheme="minorHAnsi" w:eastAsiaTheme="minorEastAsia" w:hAnsiTheme="minorHAnsi"/>
            <w:noProof/>
            <w:lang w:eastAsia="en-AU"/>
          </w:rPr>
          <w:tab/>
        </w:r>
        <w:r w:rsidR="009A0C32" w:rsidRPr="004E4A8A">
          <w:rPr>
            <w:rStyle w:val="Hyperlink"/>
            <w:noProof/>
          </w:rPr>
          <w:t>Databases searched</w:t>
        </w:r>
        <w:r w:rsidR="009A0C32">
          <w:rPr>
            <w:noProof/>
            <w:webHidden/>
          </w:rPr>
          <w:tab/>
        </w:r>
        <w:r w:rsidR="009A0C32">
          <w:rPr>
            <w:noProof/>
            <w:webHidden/>
          </w:rPr>
          <w:fldChar w:fldCharType="begin"/>
        </w:r>
        <w:r w:rsidR="009A0C32">
          <w:rPr>
            <w:noProof/>
            <w:webHidden/>
          </w:rPr>
          <w:instrText xml:space="preserve"> PAGEREF _Toc523233988 \h </w:instrText>
        </w:r>
        <w:r w:rsidR="009A0C32">
          <w:rPr>
            <w:noProof/>
            <w:webHidden/>
          </w:rPr>
        </w:r>
        <w:r w:rsidR="009A0C32">
          <w:rPr>
            <w:noProof/>
            <w:webHidden/>
          </w:rPr>
          <w:fldChar w:fldCharType="separate"/>
        </w:r>
        <w:r w:rsidR="009A0C32">
          <w:rPr>
            <w:noProof/>
            <w:webHidden/>
          </w:rPr>
          <w:t>15</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89" w:history="1">
        <w:r w:rsidR="009A0C32" w:rsidRPr="004E4A8A">
          <w:rPr>
            <w:rStyle w:val="Hyperlink"/>
            <w:noProof/>
          </w:rPr>
          <w:t>Table 3.3</w:t>
        </w:r>
        <w:r w:rsidR="009A0C32">
          <w:rPr>
            <w:rFonts w:asciiTheme="minorHAnsi" w:eastAsiaTheme="minorEastAsia" w:hAnsiTheme="minorHAnsi"/>
            <w:noProof/>
            <w:lang w:eastAsia="en-AU"/>
          </w:rPr>
          <w:tab/>
        </w:r>
        <w:r w:rsidR="009A0C32" w:rsidRPr="004E4A8A">
          <w:rPr>
            <w:rStyle w:val="Hyperlink"/>
            <w:noProof/>
          </w:rPr>
          <w:t>Summary of the process used to identify relevant studies and reports</w:t>
        </w:r>
        <w:r w:rsidR="009A0C32">
          <w:rPr>
            <w:noProof/>
            <w:webHidden/>
          </w:rPr>
          <w:tab/>
        </w:r>
        <w:r w:rsidR="009A0C32">
          <w:rPr>
            <w:noProof/>
            <w:webHidden/>
          </w:rPr>
          <w:fldChar w:fldCharType="begin"/>
        </w:r>
        <w:r w:rsidR="009A0C32">
          <w:rPr>
            <w:noProof/>
            <w:webHidden/>
          </w:rPr>
          <w:instrText xml:space="preserve"> PAGEREF _Toc523233989 \h </w:instrText>
        </w:r>
        <w:r w:rsidR="009A0C32">
          <w:rPr>
            <w:noProof/>
            <w:webHidden/>
          </w:rPr>
        </w:r>
        <w:r w:rsidR="009A0C32">
          <w:rPr>
            <w:noProof/>
            <w:webHidden/>
          </w:rPr>
          <w:fldChar w:fldCharType="separate"/>
        </w:r>
        <w:r w:rsidR="009A0C32">
          <w:rPr>
            <w:noProof/>
            <w:webHidden/>
          </w:rPr>
          <w:t>16</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90" w:history="1">
        <w:r w:rsidR="009A0C32" w:rsidRPr="004E4A8A">
          <w:rPr>
            <w:rStyle w:val="Hyperlink"/>
            <w:noProof/>
          </w:rPr>
          <w:t>Table 3.4</w:t>
        </w:r>
        <w:r w:rsidR="009A0C32">
          <w:rPr>
            <w:rFonts w:asciiTheme="minorHAnsi" w:eastAsiaTheme="minorEastAsia" w:hAnsiTheme="minorHAnsi"/>
            <w:noProof/>
            <w:lang w:eastAsia="en-AU"/>
          </w:rPr>
          <w:tab/>
        </w:r>
        <w:r w:rsidR="009A0C32" w:rsidRPr="004E4A8A">
          <w:rPr>
            <w:rStyle w:val="Hyperlink"/>
            <w:noProof/>
          </w:rPr>
          <w:t>Citation details for projects and evaluations funded under a CPA</w:t>
        </w:r>
        <w:r w:rsidR="009A0C32">
          <w:rPr>
            <w:noProof/>
            <w:webHidden/>
          </w:rPr>
          <w:tab/>
        </w:r>
        <w:r w:rsidR="009A0C32">
          <w:rPr>
            <w:noProof/>
            <w:webHidden/>
          </w:rPr>
          <w:fldChar w:fldCharType="begin"/>
        </w:r>
        <w:r w:rsidR="009A0C32">
          <w:rPr>
            <w:noProof/>
            <w:webHidden/>
          </w:rPr>
          <w:instrText xml:space="preserve"> PAGEREF _Toc523233990 \h </w:instrText>
        </w:r>
        <w:r w:rsidR="009A0C32">
          <w:rPr>
            <w:noProof/>
            <w:webHidden/>
          </w:rPr>
        </w:r>
        <w:r w:rsidR="009A0C32">
          <w:rPr>
            <w:noProof/>
            <w:webHidden/>
          </w:rPr>
          <w:fldChar w:fldCharType="separate"/>
        </w:r>
        <w:r w:rsidR="009A0C32">
          <w:rPr>
            <w:noProof/>
            <w:webHidden/>
          </w:rPr>
          <w:t>17</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91" w:history="1">
        <w:r w:rsidR="009A0C32" w:rsidRPr="004E4A8A">
          <w:rPr>
            <w:rStyle w:val="Hyperlink"/>
            <w:noProof/>
          </w:rPr>
          <w:t>Table 4.1</w:t>
        </w:r>
        <w:r w:rsidR="009A0C32">
          <w:rPr>
            <w:rFonts w:asciiTheme="minorHAnsi" w:eastAsiaTheme="minorEastAsia" w:hAnsiTheme="minorHAnsi"/>
            <w:noProof/>
            <w:lang w:eastAsia="en-AU"/>
          </w:rPr>
          <w:tab/>
        </w:r>
        <w:r w:rsidR="009A0C32" w:rsidRPr="004E4A8A">
          <w:rPr>
            <w:rStyle w:val="Hyperlink"/>
            <w:noProof/>
          </w:rPr>
          <w:t>Interventions documented in community pharmacies at three time points</w:t>
        </w:r>
        <w:r w:rsidR="009A0C32">
          <w:rPr>
            <w:noProof/>
            <w:webHidden/>
          </w:rPr>
          <w:tab/>
        </w:r>
        <w:r w:rsidR="009A0C32">
          <w:rPr>
            <w:noProof/>
            <w:webHidden/>
          </w:rPr>
          <w:fldChar w:fldCharType="begin"/>
        </w:r>
        <w:r w:rsidR="009A0C32">
          <w:rPr>
            <w:noProof/>
            <w:webHidden/>
          </w:rPr>
          <w:instrText xml:space="preserve"> PAGEREF _Toc523233991 \h </w:instrText>
        </w:r>
        <w:r w:rsidR="009A0C32">
          <w:rPr>
            <w:noProof/>
            <w:webHidden/>
          </w:rPr>
        </w:r>
        <w:r w:rsidR="009A0C32">
          <w:rPr>
            <w:noProof/>
            <w:webHidden/>
          </w:rPr>
          <w:fldChar w:fldCharType="separate"/>
        </w:r>
        <w:r w:rsidR="009A0C32">
          <w:rPr>
            <w:noProof/>
            <w:webHidden/>
          </w:rPr>
          <w:t>21</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92" w:history="1">
        <w:r w:rsidR="009A0C32" w:rsidRPr="004E4A8A">
          <w:rPr>
            <w:rStyle w:val="Hyperlink"/>
            <w:noProof/>
          </w:rPr>
          <w:t>Table 4.2</w:t>
        </w:r>
        <w:r w:rsidR="009A0C32">
          <w:rPr>
            <w:rFonts w:asciiTheme="minorHAnsi" w:eastAsiaTheme="minorEastAsia" w:hAnsiTheme="minorHAnsi"/>
            <w:noProof/>
            <w:lang w:eastAsia="en-AU"/>
          </w:rPr>
          <w:tab/>
        </w:r>
        <w:r w:rsidR="009A0C32" w:rsidRPr="004E4A8A">
          <w:rPr>
            <w:rStyle w:val="Hyperlink"/>
            <w:noProof/>
          </w:rPr>
          <w:t>Proactive CIs costs/savings per 1000 prescriptions assessed before and after education/ remuneration interventions</w:t>
        </w:r>
        <w:r w:rsidR="009A0C32">
          <w:rPr>
            <w:noProof/>
            <w:webHidden/>
          </w:rPr>
          <w:tab/>
        </w:r>
        <w:r w:rsidR="009A0C32">
          <w:rPr>
            <w:noProof/>
            <w:webHidden/>
          </w:rPr>
          <w:fldChar w:fldCharType="begin"/>
        </w:r>
        <w:r w:rsidR="009A0C32">
          <w:rPr>
            <w:noProof/>
            <w:webHidden/>
          </w:rPr>
          <w:instrText xml:space="preserve"> PAGEREF _Toc523233992 \h </w:instrText>
        </w:r>
        <w:r w:rsidR="009A0C32">
          <w:rPr>
            <w:noProof/>
            <w:webHidden/>
          </w:rPr>
        </w:r>
        <w:r w:rsidR="009A0C32">
          <w:rPr>
            <w:noProof/>
            <w:webHidden/>
          </w:rPr>
          <w:fldChar w:fldCharType="separate"/>
        </w:r>
        <w:r w:rsidR="009A0C32">
          <w:rPr>
            <w:noProof/>
            <w:webHidden/>
          </w:rPr>
          <w:t>22</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93" w:history="1">
        <w:r w:rsidR="009A0C32" w:rsidRPr="004E4A8A">
          <w:rPr>
            <w:rStyle w:val="Hyperlink"/>
            <w:noProof/>
          </w:rPr>
          <w:t>Table 4.3</w:t>
        </w:r>
        <w:r w:rsidR="009A0C32">
          <w:rPr>
            <w:rFonts w:asciiTheme="minorHAnsi" w:eastAsiaTheme="minorEastAsia" w:hAnsiTheme="minorHAnsi"/>
            <w:noProof/>
            <w:lang w:eastAsia="en-AU"/>
          </w:rPr>
          <w:tab/>
        </w:r>
        <w:r w:rsidR="009A0C32" w:rsidRPr="004E4A8A">
          <w:rPr>
            <w:rStyle w:val="Hyperlink"/>
            <w:noProof/>
          </w:rPr>
          <w:t>Component costs/savings ($) per proactive CI</w:t>
        </w:r>
        <w:r w:rsidR="009A0C32">
          <w:rPr>
            <w:noProof/>
            <w:webHidden/>
          </w:rPr>
          <w:tab/>
        </w:r>
        <w:r w:rsidR="009A0C32">
          <w:rPr>
            <w:noProof/>
            <w:webHidden/>
          </w:rPr>
          <w:fldChar w:fldCharType="begin"/>
        </w:r>
        <w:r w:rsidR="009A0C32">
          <w:rPr>
            <w:noProof/>
            <w:webHidden/>
          </w:rPr>
          <w:instrText xml:space="preserve"> PAGEREF _Toc523233993 \h </w:instrText>
        </w:r>
        <w:r w:rsidR="009A0C32">
          <w:rPr>
            <w:noProof/>
            <w:webHidden/>
          </w:rPr>
        </w:r>
        <w:r w:rsidR="009A0C32">
          <w:rPr>
            <w:noProof/>
            <w:webHidden/>
          </w:rPr>
          <w:fldChar w:fldCharType="separate"/>
        </w:r>
        <w:r w:rsidR="009A0C32">
          <w:rPr>
            <w:noProof/>
            <w:webHidden/>
          </w:rPr>
          <w:t>23</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94" w:history="1">
        <w:r w:rsidR="009A0C32" w:rsidRPr="004E4A8A">
          <w:rPr>
            <w:rStyle w:val="Hyperlink"/>
            <w:noProof/>
          </w:rPr>
          <w:t>Table 4.4</w:t>
        </w:r>
        <w:r w:rsidR="009A0C32">
          <w:rPr>
            <w:rFonts w:asciiTheme="minorHAnsi" w:eastAsiaTheme="minorEastAsia" w:hAnsiTheme="minorHAnsi"/>
            <w:noProof/>
            <w:lang w:eastAsia="en-AU"/>
          </w:rPr>
          <w:tab/>
        </w:r>
        <w:r w:rsidR="009A0C32" w:rsidRPr="004E4A8A">
          <w:rPr>
            <w:rStyle w:val="Hyperlink"/>
            <w:noProof/>
          </w:rPr>
          <w:t>Healthcare costs avoided with the proactive CIs per 1000 prescriptions</w:t>
        </w:r>
        <w:r w:rsidR="009A0C32">
          <w:rPr>
            <w:noProof/>
            <w:webHidden/>
          </w:rPr>
          <w:tab/>
        </w:r>
        <w:r w:rsidR="009A0C32">
          <w:rPr>
            <w:noProof/>
            <w:webHidden/>
          </w:rPr>
          <w:fldChar w:fldCharType="begin"/>
        </w:r>
        <w:r w:rsidR="009A0C32">
          <w:rPr>
            <w:noProof/>
            <w:webHidden/>
          </w:rPr>
          <w:instrText xml:space="preserve"> PAGEREF _Toc523233994 \h </w:instrText>
        </w:r>
        <w:r w:rsidR="009A0C32">
          <w:rPr>
            <w:noProof/>
            <w:webHidden/>
          </w:rPr>
        </w:r>
        <w:r w:rsidR="009A0C32">
          <w:rPr>
            <w:noProof/>
            <w:webHidden/>
          </w:rPr>
          <w:fldChar w:fldCharType="separate"/>
        </w:r>
        <w:r w:rsidR="009A0C32">
          <w:rPr>
            <w:noProof/>
            <w:webHidden/>
          </w:rPr>
          <w:t>23</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95" w:history="1">
        <w:r w:rsidR="009A0C32" w:rsidRPr="004E4A8A">
          <w:rPr>
            <w:rStyle w:val="Hyperlink"/>
            <w:noProof/>
          </w:rPr>
          <w:t>Table 4.5</w:t>
        </w:r>
        <w:r w:rsidR="009A0C32">
          <w:rPr>
            <w:rFonts w:asciiTheme="minorHAnsi" w:eastAsiaTheme="minorEastAsia" w:hAnsiTheme="minorHAnsi"/>
            <w:noProof/>
            <w:lang w:eastAsia="en-AU"/>
          </w:rPr>
          <w:tab/>
        </w:r>
        <w:r w:rsidR="009A0C32" w:rsidRPr="004E4A8A">
          <w:rPr>
            <w:rStyle w:val="Hyperlink"/>
            <w:noProof/>
          </w:rPr>
          <w:t>Health resource utilisation and QoL changed by CIs, by clinical significance classifications</w:t>
        </w:r>
        <w:r w:rsidR="009A0C32">
          <w:rPr>
            <w:noProof/>
            <w:webHidden/>
          </w:rPr>
          <w:tab/>
        </w:r>
        <w:r w:rsidR="009A0C32">
          <w:rPr>
            <w:noProof/>
            <w:webHidden/>
          </w:rPr>
          <w:fldChar w:fldCharType="begin"/>
        </w:r>
        <w:r w:rsidR="009A0C32">
          <w:rPr>
            <w:noProof/>
            <w:webHidden/>
          </w:rPr>
          <w:instrText xml:space="preserve"> PAGEREF _Toc523233995 \h </w:instrText>
        </w:r>
        <w:r w:rsidR="009A0C32">
          <w:rPr>
            <w:noProof/>
            <w:webHidden/>
          </w:rPr>
        </w:r>
        <w:r w:rsidR="009A0C32">
          <w:rPr>
            <w:noProof/>
            <w:webHidden/>
          </w:rPr>
          <w:fldChar w:fldCharType="separate"/>
        </w:r>
        <w:r w:rsidR="009A0C32">
          <w:rPr>
            <w:noProof/>
            <w:webHidden/>
          </w:rPr>
          <w:t>26</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96" w:history="1">
        <w:r w:rsidR="009A0C32" w:rsidRPr="004E4A8A">
          <w:rPr>
            <w:rStyle w:val="Hyperlink"/>
            <w:noProof/>
          </w:rPr>
          <w:t>Table 4.6</w:t>
        </w:r>
        <w:r w:rsidR="009A0C32">
          <w:rPr>
            <w:rFonts w:asciiTheme="minorHAnsi" w:eastAsiaTheme="minorEastAsia" w:hAnsiTheme="minorHAnsi"/>
            <w:noProof/>
            <w:lang w:eastAsia="en-AU"/>
          </w:rPr>
          <w:tab/>
        </w:r>
        <w:r w:rsidR="009A0C32" w:rsidRPr="004E4A8A">
          <w:rPr>
            <w:rStyle w:val="Hyperlink"/>
            <w:noProof/>
          </w:rPr>
          <w:t>Incremental benefit of PROMISe software extrapolated to a year of activity across Australia</w:t>
        </w:r>
        <w:r w:rsidR="009A0C32">
          <w:rPr>
            <w:noProof/>
            <w:webHidden/>
          </w:rPr>
          <w:tab/>
        </w:r>
        <w:r w:rsidR="009A0C32">
          <w:rPr>
            <w:noProof/>
            <w:webHidden/>
          </w:rPr>
          <w:fldChar w:fldCharType="begin"/>
        </w:r>
        <w:r w:rsidR="009A0C32">
          <w:rPr>
            <w:noProof/>
            <w:webHidden/>
          </w:rPr>
          <w:instrText xml:space="preserve"> PAGEREF _Toc523233996 \h </w:instrText>
        </w:r>
        <w:r w:rsidR="009A0C32">
          <w:rPr>
            <w:noProof/>
            <w:webHidden/>
          </w:rPr>
        </w:r>
        <w:r w:rsidR="009A0C32">
          <w:rPr>
            <w:noProof/>
            <w:webHidden/>
          </w:rPr>
          <w:fldChar w:fldCharType="separate"/>
        </w:r>
        <w:r w:rsidR="009A0C32">
          <w:rPr>
            <w:noProof/>
            <w:webHidden/>
          </w:rPr>
          <w:t>27</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97" w:history="1">
        <w:r w:rsidR="009A0C32" w:rsidRPr="004E4A8A">
          <w:rPr>
            <w:rStyle w:val="Hyperlink"/>
            <w:noProof/>
          </w:rPr>
          <w:t>Table 4.7</w:t>
        </w:r>
        <w:r w:rsidR="009A0C32">
          <w:rPr>
            <w:rFonts w:asciiTheme="minorHAnsi" w:eastAsiaTheme="minorEastAsia" w:hAnsiTheme="minorHAnsi"/>
            <w:noProof/>
            <w:lang w:eastAsia="en-AU"/>
          </w:rPr>
          <w:tab/>
        </w:r>
        <w:r w:rsidR="009A0C32" w:rsidRPr="004E4A8A">
          <w:rPr>
            <w:rStyle w:val="Hyperlink"/>
            <w:noProof/>
          </w:rPr>
          <w:t>Number of GPCIs recorded by month, July 2011 – January 2012</w:t>
        </w:r>
        <w:r w:rsidR="009A0C32">
          <w:rPr>
            <w:noProof/>
            <w:webHidden/>
          </w:rPr>
          <w:tab/>
        </w:r>
        <w:r w:rsidR="009A0C32">
          <w:rPr>
            <w:noProof/>
            <w:webHidden/>
          </w:rPr>
          <w:fldChar w:fldCharType="begin"/>
        </w:r>
        <w:r w:rsidR="009A0C32">
          <w:rPr>
            <w:noProof/>
            <w:webHidden/>
          </w:rPr>
          <w:instrText xml:space="preserve"> PAGEREF _Toc523233997 \h </w:instrText>
        </w:r>
        <w:r w:rsidR="009A0C32">
          <w:rPr>
            <w:noProof/>
            <w:webHidden/>
          </w:rPr>
        </w:r>
        <w:r w:rsidR="009A0C32">
          <w:rPr>
            <w:noProof/>
            <w:webHidden/>
          </w:rPr>
          <w:fldChar w:fldCharType="separate"/>
        </w:r>
        <w:r w:rsidR="009A0C32">
          <w:rPr>
            <w:noProof/>
            <w:webHidden/>
          </w:rPr>
          <w:t>29</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98" w:history="1">
        <w:r w:rsidR="009A0C32" w:rsidRPr="004E4A8A">
          <w:rPr>
            <w:rStyle w:val="Hyperlink"/>
            <w:noProof/>
          </w:rPr>
          <w:t>Table 4.8</w:t>
        </w:r>
        <w:r w:rsidR="009A0C32">
          <w:rPr>
            <w:rFonts w:asciiTheme="minorHAnsi" w:eastAsiaTheme="minorEastAsia" w:hAnsiTheme="minorHAnsi"/>
            <w:noProof/>
            <w:lang w:eastAsia="en-AU"/>
          </w:rPr>
          <w:tab/>
        </w:r>
        <w:r w:rsidR="009A0C32" w:rsidRPr="004E4A8A">
          <w:rPr>
            <w:rStyle w:val="Hyperlink"/>
            <w:noProof/>
          </w:rPr>
          <w:t>Change in GPCIs recorded over time</w:t>
        </w:r>
        <w:r w:rsidR="009A0C32">
          <w:rPr>
            <w:noProof/>
            <w:webHidden/>
          </w:rPr>
          <w:tab/>
        </w:r>
        <w:r w:rsidR="009A0C32">
          <w:rPr>
            <w:noProof/>
            <w:webHidden/>
          </w:rPr>
          <w:fldChar w:fldCharType="begin"/>
        </w:r>
        <w:r w:rsidR="009A0C32">
          <w:rPr>
            <w:noProof/>
            <w:webHidden/>
          </w:rPr>
          <w:instrText xml:space="preserve"> PAGEREF _Toc523233998 \h </w:instrText>
        </w:r>
        <w:r w:rsidR="009A0C32">
          <w:rPr>
            <w:noProof/>
            <w:webHidden/>
          </w:rPr>
        </w:r>
        <w:r w:rsidR="009A0C32">
          <w:rPr>
            <w:noProof/>
            <w:webHidden/>
          </w:rPr>
          <w:fldChar w:fldCharType="separate"/>
        </w:r>
        <w:r w:rsidR="009A0C32">
          <w:rPr>
            <w:noProof/>
            <w:webHidden/>
          </w:rPr>
          <w:t>29</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3999" w:history="1">
        <w:r w:rsidR="009A0C32" w:rsidRPr="004E4A8A">
          <w:rPr>
            <w:rStyle w:val="Hyperlink"/>
            <w:noProof/>
          </w:rPr>
          <w:t>Table 4.9</w:t>
        </w:r>
        <w:r w:rsidR="009A0C32">
          <w:rPr>
            <w:rFonts w:asciiTheme="minorHAnsi" w:eastAsiaTheme="minorEastAsia" w:hAnsiTheme="minorHAnsi"/>
            <w:noProof/>
            <w:lang w:eastAsia="en-AU"/>
          </w:rPr>
          <w:tab/>
        </w:r>
        <w:r w:rsidR="009A0C32" w:rsidRPr="004E4A8A">
          <w:rPr>
            <w:rStyle w:val="Hyperlink"/>
            <w:noProof/>
          </w:rPr>
          <w:t>CIs by DOCUT classification system</w:t>
        </w:r>
        <w:r w:rsidR="009A0C32">
          <w:rPr>
            <w:noProof/>
            <w:webHidden/>
          </w:rPr>
          <w:tab/>
        </w:r>
        <w:r w:rsidR="009A0C32">
          <w:rPr>
            <w:noProof/>
            <w:webHidden/>
          </w:rPr>
          <w:fldChar w:fldCharType="begin"/>
        </w:r>
        <w:r w:rsidR="009A0C32">
          <w:rPr>
            <w:noProof/>
            <w:webHidden/>
          </w:rPr>
          <w:instrText xml:space="preserve"> PAGEREF _Toc523233999 \h </w:instrText>
        </w:r>
        <w:r w:rsidR="009A0C32">
          <w:rPr>
            <w:noProof/>
            <w:webHidden/>
          </w:rPr>
        </w:r>
        <w:r w:rsidR="009A0C32">
          <w:rPr>
            <w:noProof/>
            <w:webHidden/>
          </w:rPr>
          <w:fldChar w:fldCharType="separate"/>
        </w:r>
        <w:r w:rsidR="009A0C32">
          <w:rPr>
            <w:noProof/>
            <w:webHidden/>
          </w:rPr>
          <w:t>29</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4000" w:history="1">
        <w:r w:rsidR="009A0C32" w:rsidRPr="004E4A8A">
          <w:rPr>
            <w:rStyle w:val="Hyperlink"/>
            <w:noProof/>
          </w:rPr>
          <w:t>Table 4.10</w:t>
        </w:r>
        <w:r w:rsidR="009A0C32">
          <w:rPr>
            <w:rFonts w:asciiTheme="minorHAnsi" w:eastAsiaTheme="minorEastAsia" w:hAnsiTheme="minorHAnsi"/>
            <w:noProof/>
            <w:lang w:eastAsia="en-AU"/>
          </w:rPr>
          <w:tab/>
        </w:r>
        <w:r w:rsidR="009A0C32" w:rsidRPr="004E4A8A">
          <w:rPr>
            <w:rStyle w:val="Hyperlink"/>
            <w:noProof/>
          </w:rPr>
          <w:t>Comparison between PROMISe III and GuildCare</w:t>
        </w:r>
        <w:r w:rsidR="009A0C32">
          <w:rPr>
            <w:noProof/>
            <w:webHidden/>
          </w:rPr>
          <w:tab/>
        </w:r>
        <w:r w:rsidR="009A0C32">
          <w:rPr>
            <w:noProof/>
            <w:webHidden/>
          </w:rPr>
          <w:fldChar w:fldCharType="begin"/>
        </w:r>
        <w:r w:rsidR="009A0C32">
          <w:rPr>
            <w:noProof/>
            <w:webHidden/>
          </w:rPr>
          <w:instrText xml:space="preserve"> PAGEREF _Toc523234000 \h </w:instrText>
        </w:r>
        <w:r w:rsidR="009A0C32">
          <w:rPr>
            <w:noProof/>
            <w:webHidden/>
          </w:rPr>
        </w:r>
        <w:r w:rsidR="009A0C32">
          <w:rPr>
            <w:noProof/>
            <w:webHidden/>
          </w:rPr>
          <w:fldChar w:fldCharType="separate"/>
        </w:r>
        <w:r w:rsidR="009A0C32">
          <w:rPr>
            <w:noProof/>
            <w:webHidden/>
          </w:rPr>
          <w:t>30</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4001" w:history="1">
        <w:r w:rsidR="009A0C32" w:rsidRPr="004E4A8A">
          <w:rPr>
            <w:rStyle w:val="Hyperlink"/>
            <w:noProof/>
          </w:rPr>
          <w:t>Table 4.11</w:t>
        </w:r>
        <w:r w:rsidR="009A0C32">
          <w:rPr>
            <w:rFonts w:asciiTheme="minorHAnsi" w:eastAsiaTheme="minorEastAsia" w:hAnsiTheme="minorHAnsi"/>
            <w:noProof/>
            <w:lang w:eastAsia="en-AU"/>
          </w:rPr>
          <w:tab/>
        </w:r>
        <w:r w:rsidR="009A0C32" w:rsidRPr="004E4A8A">
          <w:rPr>
            <w:rStyle w:val="Hyperlink"/>
            <w:noProof/>
          </w:rPr>
          <w:t>Comparison between PROMISe III and GuildCare by CI category</w:t>
        </w:r>
        <w:r w:rsidR="009A0C32">
          <w:rPr>
            <w:noProof/>
            <w:webHidden/>
          </w:rPr>
          <w:tab/>
        </w:r>
        <w:r w:rsidR="009A0C32">
          <w:rPr>
            <w:noProof/>
            <w:webHidden/>
          </w:rPr>
          <w:fldChar w:fldCharType="begin"/>
        </w:r>
        <w:r w:rsidR="009A0C32">
          <w:rPr>
            <w:noProof/>
            <w:webHidden/>
          </w:rPr>
          <w:instrText xml:space="preserve"> PAGEREF _Toc523234001 \h </w:instrText>
        </w:r>
        <w:r w:rsidR="009A0C32">
          <w:rPr>
            <w:noProof/>
            <w:webHidden/>
          </w:rPr>
        </w:r>
        <w:r w:rsidR="009A0C32">
          <w:rPr>
            <w:noProof/>
            <w:webHidden/>
          </w:rPr>
          <w:fldChar w:fldCharType="separate"/>
        </w:r>
        <w:r w:rsidR="009A0C32">
          <w:rPr>
            <w:noProof/>
            <w:webHidden/>
          </w:rPr>
          <w:t>30</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4002" w:history="1">
        <w:r w:rsidR="009A0C32" w:rsidRPr="004E4A8A">
          <w:rPr>
            <w:rStyle w:val="Hyperlink"/>
            <w:noProof/>
          </w:rPr>
          <w:t>Table 4.12</w:t>
        </w:r>
        <w:r w:rsidR="009A0C32">
          <w:rPr>
            <w:rFonts w:asciiTheme="minorHAnsi" w:eastAsiaTheme="minorEastAsia" w:hAnsiTheme="minorHAnsi"/>
            <w:noProof/>
            <w:lang w:eastAsia="en-AU"/>
          </w:rPr>
          <w:tab/>
        </w:r>
        <w:r w:rsidR="009A0C32" w:rsidRPr="004E4A8A">
          <w:rPr>
            <w:rStyle w:val="Hyperlink"/>
            <w:noProof/>
          </w:rPr>
          <w:t>Main findings of the 2015 5CPA combined review, 2011-2014</w:t>
        </w:r>
        <w:r w:rsidR="009A0C32">
          <w:rPr>
            <w:noProof/>
            <w:webHidden/>
          </w:rPr>
          <w:tab/>
        </w:r>
        <w:r w:rsidR="009A0C32">
          <w:rPr>
            <w:noProof/>
            <w:webHidden/>
          </w:rPr>
          <w:fldChar w:fldCharType="begin"/>
        </w:r>
        <w:r w:rsidR="009A0C32">
          <w:rPr>
            <w:noProof/>
            <w:webHidden/>
          </w:rPr>
          <w:instrText xml:space="preserve"> PAGEREF _Toc523234002 \h </w:instrText>
        </w:r>
        <w:r w:rsidR="009A0C32">
          <w:rPr>
            <w:noProof/>
            <w:webHidden/>
          </w:rPr>
        </w:r>
        <w:r w:rsidR="009A0C32">
          <w:rPr>
            <w:noProof/>
            <w:webHidden/>
          </w:rPr>
          <w:fldChar w:fldCharType="separate"/>
        </w:r>
        <w:r w:rsidR="009A0C32">
          <w:rPr>
            <w:noProof/>
            <w:webHidden/>
          </w:rPr>
          <w:t>31</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4003" w:history="1">
        <w:r w:rsidR="009A0C32" w:rsidRPr="004E4A8A">
          <w:rPr>
            <w:rStyle w:val="Hyperlink"/>
            <w:noProof/>
          </w:rPr>
          <w:t>Table 5.1</w:t>
        </w:r>
        <w:r w:rsidR="009A0C32">
          <w:rPr>
            <w:rFonts w:asciiTheme="minorHAnsi" w:eastAsiaTheme="minorEastAsia" w:hAnsiTheme="minorHAnsi"/>
            <w:noProof/>
            <w:lang w:eastAsia="en-AU"/>
          </w:rPr>
          <w:tab/>
        </w:r>
        <w:r w:rsidR="009A0C32" w:rsidRPr="004E4A8A">
          <w:rPr>
            <w:rStyle w:val="Hyperlink"/>
            <w:noProof/>
          </w:rPr>
          <w:t>Summary of pharmacy CI claims 2012 – 2016</w:t>
        </w:r>
        <w:r w:rsidR="009A0C32">
          <w:rPr>
            <w:noProof/>
            <w:webHidden/>
          </w:rPr>
          <w:tab/>
        </w:r>
        <w:r w:rsidR="009A0C32">
          <w:rPr>
            <w:noProof/>
            <w:webHidden/>
          </w:rPr>
          <w:fldChar w:fldCharType="begin"/>
        </w:r>
        <w:r w:rsidR="009A0C32">
          <w:rPr>
            <w:noProof/>
            <w:webHidden/>
          </w:rPr>
          <w:instrText xml:space="preserve"> PAGEREF _Toc523234003 \h </w:instrText>
        </w:r>
        <w:r w:rsidR="009A0C32">
          <w:rPr>
            <w:noProof/>
            <w:webHidden/>
          </w:rPr>
        </w:r>
        <w:r w:rsidR="009A0C32">
          <w:rPr>
            <w:noProof/>
            <w:webHidden/>
          </w:rPr>
          <w:fldChar w:fldCharType="separate"/>
        </w:r>
        <w:r w:rsidR="009A0C32">
          <w:rPr>
            <w:noProof/>
            <w:webHidden/>
          </w:rPr>
          <w:t>33</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4004" w:history="1">
        <w:r w:rsidR="009A0C32" w:rsidRPr="004E4A8A">
          <w:rPr>
            <w:rStyle w:val="Hyperlink"/>
            <w:noProof/>
          </w:rPr>
          <w:t>Table 5.2</w:t>
        </w:r>
        <w:r w:rsidR="009A0C32">
          <w:rPr>
            <w:rFonts w:asciiTheme="minorHAnsi" w:eastAsiaTheme="minorEastAsia" w:hAnsiTheme="minorHAnsi"/>
            <w:noProof/>
            <w:lang w:eastAsia="en-AU"/>
          </w:rPr>
          <w:tab/>
        </w:r>
        <w:r w:rsidR="009A0C32" w:rsidRPr="004E4A8A">
          <w:rPr>
            <w:rStyle w:val="Hyperlink"/>
            <w:noProof/>
          </w:rPr>
          <w:t>Summary of pharmacy CI claims 2012 – 2016 by ABS Remoteness</w:t>
        </w:r>
        <w:r w:rsidR="009A0C32">
          <w:rPr>
            <w:noProof/>
            <w:webHidden/>
          </w:rPr>
          <w:tab/>
        </w:r>
        <w:r w:rsidR="009A0C32">
          <w:rPr>
            <w:noProof/>
            <w:webHidden/>
          </w:rPr>
          <w:fldChar w:fldCharType="begin"/>
        </w:r>
        <w:r w:rsidR="009A0C32">
          <w:rPr>
            <w:noProof/>
            <w:webHidden/>
          </w:rPr>
          <w:instrText xml:space="preserve"> PAGEREF _Toc523234004 \h </w:instrText>
        </w:r>
        <w:r w:rsidR="009A0C32">
          <w:rPr>
            <w:noProof/>
            <w:webHidden/>
          </w:rPr>
        </w:r>
        <w:r w:rsidR="009A0C32">
          <w:rPr>
            <w:noProof/>
            <w:webHidden/>
          </w:rPr>
          <w:fldChar w:fldCharType="separate"/>
        </w:r>
        <w:r w:rsidR="009A0C32">
          <w:rPr>
            <w:noProof/>
            <w:webHidden/>
          </w:rPr>
          <w:t>33</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4005" w:history="1">
        <w:r w:rsidR="009A0C32" w:rsidRPr="004E4A8A">
          <w:rPr>
            <w:rStyle w:val="Hyperlink"/>
            <w:noProof/>
          </w:rPr>
          <w:t>Table 5.3</w:t>
        </w:r>
        <w:r w:rsidR="009A0C32">
          <w:rPr>
            <w:rFonts w:asciiTheme="minorHAnsi" w:eastAsiaTheme="minorEastAsia" w:hAnsiTheme="minorHAnsi"/>
            <w:noProof/>
            <w:lang w:eastAsia="en-AU"/>
          </w:rPr>
          <w:tab/>
        </w:r>
        <w:r w:rsidR="009A0C32" w:rsidRPr="004E4A8A">
          <w:rPr>
            <w:rStyle w:val="Hyperlink"/>
            <w:noProof/>
          </w:rPr>
          <w:t>Diabetes prevalence and CI service volumes and dollars claimed per capita, 2015</w:t>
        </w:r>
        <w:r w:rsidR="009A0C32">
          <w:rPr>
            <w:noProof/>
            <w:webHidden/>
          </w:rPr>
          <w:tab/>
        </w:r>
        <w:r w:rsidR="009A0C32">
          <w:rPr>
            <w:noProof/>
            <w:webHidden/>
          </w:rPr>
          <w:fldChar w:fldCharType="begin"/>
        </w:r>
        <w:r w:rsidR="009A0C32">
          <w:rPr>
            <w:noProof/>
            <w:webHidden/>
          </w:rPr>
          <w:instrText xml:space="preserve"> PAGEREF _Toc523234005 \h </w:instrText>
        </w:r>
        <w:r w:rsidR="009A0C32">
          <w:rPr>
            <w:noProof/>
            <w:webHidden/>
          </w:rPr>
        </w:r>
        <w:r w:rsidR="009A0C32">
          <w:rPr>
            <w:noProof/>
            <w:webHidden/>
          </w:rPr>
          <w:fldChar w:fldCharType="separate"/>
        </w:r>
        <w:r w:rsidR="009A0C32">
          <w:rPr>
            <w:noProof/>
            <w:webHidden/>
          </w:rPr>
          <w:t>35</w:t>
        </w:r>
        <w:r w:rsidR="009A0C32">
          <w:rPr>
            <w:noProof/>
            <w:webHidden/>
          </w:rPr>
          <w:fldChar w:fldCharType="end"/>
        </w:r>
      </w:hyperlink>
    </w:p>
    <w:p w:rsidR="009A0C32" w:rsidRDefault="00DB45D2">
      <w:pPr>
        <w:pStyle w:val="TableofFigures"/>
        <w:tabs>
          <w:tab w:val="right" w:leader="dot" w:pos="9628"/>
        </w:tabs>
        <w:rPr>
          <w:rFonts w:asciiTheme="minorHAnsi" w:eastAsiaTheme="minorEastAsia" w:hAnsiTheme="minorHAnsi"/>
          <w:noProof/>
          <w:lang w:eastAsia="en-AU"/>
        </w:rPr>
      </w:pPr>
      <w:hyperlink w:anchor="_Toc523234006" w:history="1">
        <w:r w:rsidR="009A0C32" w:rsidRPr="004E4A8A">
          <w:rPr>
            <w:rStyle w:val="Hyperlink"/>
            <w:noProof/>
          </w:rPr>
          <w:t>Table 5.4</w:t>
        </w:r>
        <w:r w:rsidR="009A0C32">
          <w:rPr>
            <w:rFonts w:asciiTheme="minorHAnsi" w:eastAsiaTheme="minorEastAsia" w:hAnsiTheme="minorHAnsi"/>
            <w:noProof/>
            <w:lang w:eastAsia="en-AU"/>
          </w:rPr>
          <w:tab/>
        </w:r>
        <w:r w:rsidR="009A0C32" w:rsidRPr="004E4A8A">
          <w:rPr>
            <w:rStyle w:val="Hyperlink"/>
            <w:noProof/>
          </w:rPr>
          <w:t>Mental health prevalence and CI service volumes and dollars claimed per capita, 2015</w:t>
        </w:r>
        <w:r w:rsidR="009A0C32">
          <w:rPr>
            <w:noProof/>
            <w:webHidden/>
          </w:rPr>
          <w:tab/>
        </w:r>
        <w:r w:rsidR="009A0C32">
          <w:rPr>
            <w:noProof/>
            <w:webHidden/>
          </w:rPr>
          <w:fldChar w:fldCharType="begin"/>
        </w:r>
        <w:r w:rsidR="009A0C32">
          <w:rPr>
            <w:noProof/>
            <w:webHidden/>
          </w:rPr>
          <w:instrText xml:space="preserve"> PAGEREF _Toc523234006 \h </w:instrText>
        </w:r>
        <w:r w:rsidR="009A0C32">
          <w:rPr>
            <w:noProof/>
            <w:webHidden/>
          </w:rPr>
        </w:r>
        <w:r w:rsidR="009A0C32">
          <w:rPr>
            <w:noProof/>
            <w:webHidden/>
          </w:rPr>
          <w:fldChar w:fldCharType="separate"/>
        </w:r>
        <w:r w:rsidR="009A0C32">
          <w:rPr>
            <w:noProof/>
            <w:webHidden/>
          </w:rPr>
          <w:t>36</w:t>
        </w:r>
        <w:r w:rsidR="009A0C32">
          <w:rPr>
            <w:noProof/>
            <w:webHidden/>
          </w:rPr>
          <w:fldChar w:fldCharType="end"/>
        </w:r>
      </w:hyperlink>
    </w:p>
    <w:p w:rsidR="0084138E" w:rsidRDefault="004A1E1B" w:rsidP="00167F62">
      <w:pPr>
        <w:pStyle w:val="TableofFigures"/>
        <w:tabs>
          <w:tab w:val="right" w:leader="dot" w:pos="9628"/>
        </w:tabs>
        <w:ind w:right="0"/>
        <w:rPr>
          <w:rFonts w:asciiTheme="minorHAnsi" w:eastAsiaTheme="minorEastAsia" w:hAnsiTheme="minorHAnsi"/>
          <w:noProof/>
          <w:lang w:eastAsia="en-AU"/>
        </w:rPr>
      </w:pPr>
      <w:r>
        <w:fldChar w:fldCharType="end"/>
      </w:r>
      <w:r w:rsidR="0084138E">
        <w:fldChar w:fldCharType="begin"/>
      </w:r>
      <w:r w:rsidR="0084138E">
        <w:instrText xml:space="preserve"> TOC \h \z \c "Table A-2." </w:instrText>
      </w:r>
      <w:r w:rsidR="0084138E">
        <w:fldChar w:fldCharType="separate"/>
      </w:r>
      <w:hyperlink w:anchor="_Toc522796529" w:history="1">
        <w:r w:rsidR="0084138E" w:rsidRPr="00190B30">
          <w:rPr>
            <w:rStyle w:val="Hyperlink"/>
            <w:noProof/>
          </w:rPr>
          <w:t>Table A-2.1</w:t>
        </w:r>
        <w:r w:rsidR="0084138E">
          <w:rPr>
            <w:noProof/>
            <w:webHidden/>
          </w:rPr>
          <w:tab/>
        </w:r>
        <w:r w:rsidR="0084138E" w:rsidRPr="0084138E">
          <w:rPr>
            <w:noProof/>
          </w:rPr>
          <w:t>Members of the Working Group for the evaluation o</w:t>
        </w:r>
        <w:r w:rsidR="00E566ED">
          <w:rPr>
            <w:noProof/>
          </w:rPr>
          <w:t>f the medication adherence PPI </w:t>
        </w:r>
        <w:r w:rsidR="0084138E" w:rsidRPr="0084138E">
          <w:rPr>
            <w:noProof/>
          </w:rPr>
          <w:t>Programs</w:t>
        </w:r>
        <w:r w:rsidR="0084138E">
          <w:rPr>
            <w:noProof/>
            <w:webHidden/>
          </w:rPr>
          <w:t>…….</w:t>
        </w:r>
        <w:r w:rsidR="0084138E">
          <w:rPr>
            <w:noProof/>
            <w:webHidden/>
          </w:rPr>
          <w:tab/>
        </w:r>
        <w:r w:rsidR="0084138E">
          <w:rPr>
            <w:noProof/>
            <w:webHidden/>
          </w:rPr>
          <w:fldChar w:fldCharType="begin"/>
        </w:r>
        <w:r w:rsidR="0084138E">
          <w:rPr>
            <w:noProof/>
            <w:webHidden/>
          </w:rPr>
          <w:instrText xml:space="preserve"> PAGEREF _Toc522796529 \h </w:instrText>
        </w:r>
        <w:r w:rsidR="0084138E">
          <w:rPr>
            <w:noProof/>
            <w:webHidden/>
          </w:rPr>
        </w:r>
        <w:r w:rsidR="0084138E">
          <w:rPr>
            <w:noProof/>
            <w:webHidden/>
          </w:rPr>
          <w:fldChar w:fldCharType="separate"/>
        </w:r>
        <w:r w:rsidR="009A0C32">
          <w:rPr>
            <w:noProof/>
            <w:webHidden/>
          </w:rPr>
          <w:t>40</w:t>
        </w:r>
        <w:r w:rsidR="0084138E">
          <w:rPr>
            <w:noProof/>
            <w:webHidden/>
          </w:rPr>
          <w:fldChar w:fldCharType="end"/>
        </w:r>
      </w:hyperlink>
    </w:p>
    <w:p w:rsidR="0084138E" w:rsidRDefault="0084138E">
      <w:pPr>
        <w:pStyle w:val="TableofFigures"/>
        <w:tabs>
          <w:tab w:val="right" w:leader="dot" w:pos="9628"/>
        </w:tabs>
        <w:rPr>
          <w:rFonts w:asciiTheme="minorHAnsi" w:eastAsiaTheme="minorEastAsia" w:hAnsiTheme="minorHAnsi"/>
          <w:noProof/>
          <w:lang w:eastAsia="en-AU"/>
        </w:rPr>
      </w:pPr>
      <w:r>
        <w:fldChar w:fldCharType="end"/>
      </w:r>
      <w:r>
        <w:fldChar w:fldCharType="begin"/>
      </w:r>
      <w:r>
        <w:instrText xml:space="preserve"> TOC \h \z \c "Table A-3." </w:instrText>
      </w:r>
      <w:r>
        <w:fldChar w:fldCharType="separate"/>
      </w:r>
      <w:hyperlink w:anchor="_Toc522796167" w:history="1">
        <w:r w:rsidRPr="00656574">
          <w:rPr>
            <w:rStyle w:val="Hyperlink"/>
            <w:noProof/>
          </w:rPr>
          <w:t>Table A-3.1</w:t>
        </w:r>
        <w:r>
          <w:rPr>
            <w:rFonts w:asciiTheme="minorHAnsi" w:eastAsiaTheme="minorEastAsia" w:hAnsiTheme="minorHAnsi"/>
            <w:noProof/>
            <w:lang w:eastAsia="en-AU"/>
          </w:rPr>
          <w:tab/>
        </w:r>
        <w:r w:rsidRPr="00656574">
          <w:rPr>
            <w:rStyle w:val="Hyperlink"/>
            <w:noProof/>
          </w:rPr>
          <w:t>Embase search strategy (20</w:t>
        </w:r>
        <w:r w:rsidRPr="00656574">
          <w:rPr>
            <w:rStyle w:val="Hyperlink"/>
            <w:noProof/>
            <w:vertAlign w:val="superscript"/>
          </w:rPr>
          <w:t>th</w:t>
        </w:r>
        <w:r w:rsidRPr="00656574">
          <w:rPr>
            <w:rStyle w:val="Hyperlink"/>
            <w:noProof/>
          </w:rPr>
          <w:t xml:space="preserve"> September 2016)</w:t>
        </w:r>
        <w:r>
          <w:rPr>
            <w:noProof/>
            <w:webHidden/>
          </w:rPr>
          <w:tab/>
        </w:r>
        <w:r>
          <w:rPr>
            <w:noProof/>
            <w:webHidden/>
          </w:rPr>
          <w:fldChar w:fldCharType="begin"/>
        </w:r>
        <w:r>
          <w:rPr>
            <w:noProof/>
            <w:webHidden/>
          </w:rPr>
          <w:instrText xml:space="preserve"> PAGEREF _Toc522796167 \h </w:instrText>
        </w:r>
        <w:r>
          <w:rPr>
            <w:noProof/>
            <w:webHidden/>
          </w:rPr>
        </w:r>
        <w:r>
          <w:rPr>
            <w:noProof/>
            <w:webHidden/>
          </w:rPr>
          <w:fldChar w:fldCharType="separate"/>
        </w:r>
        <w:r w:rsidR="009A0C32">
          <w:rPr>
            <w:noProof/>
            <w:webHidden/>
          </w:rPr>
          <w:t>41</w:t>
        </w:r>
        <w:r>
          <w:rPr>
            <w:noProof/>
            <w:webHidden/>
          </w:rPr>
          <w:fldChar w:fldCharType="end"/>
        </w:r>
      </w:hyperlink>
    </w:p>
    <w:p w:rsidR="0084138E" w:rsidRDefault="00DB45D2">
      <w:pPr>
        <w:pStyle w:val="TableofFigures"/>
        <w:tabs>
          <w:tab w:val="right" w:leader="dot" w:pos="9628"/>
        </w:tabs>
        <w:rPr>
          <w:rFonts w:asciiTheme="minorHAnsi" w:eastAsiaTheme="minorEastAsia" w:hAnsiTheme="minorHAnsi"/>
          <w:noProof/>
          <w:lang w:eastAsia="en-AU"/>
        </w:rPr>
      </w:pPr>
      <w:hyperlink w:anchor="_Toc522796168" w:history="1">
        <w:r w:rsidR="0084138E" w:rsidRPr="00656574">
          <w:rPr>
            <w:rStyle w:val="Hyperlink"/>
            <w:noProof/>
          </w:rPr>
          <w:t>Table A-3.2</w:t>
        </w:r>
        <w:r w:rsidR="0084138E">
          <w:rPr>
            <w:rFonts w:asciiTheme="minorHAnsi" w:eastAsiaTheme="minorEastAsia" w:hAnsiTheme="minorHAnsi"/>
            <w:noProof/>
            <w:lang w:eastAsia="en-AU"/>
          </w:rPr>
          <w:tab/>
        </w:r>
        <w:r w:rsidR="0084138E" w:rsidRPr="00656574">
          <w:rPr>
            <w:rStyle w:val="Hyperlink"/>
            <w:noProof/>
          </w:rPr>
          <w:t>Medline search strategy (20</w:t>
        </w:r>
        <w:r w:rsidR="0084138E" w:rsidRPr="00656574">
          <w:rPr>
            <w:rStyle w:val="Hyperlink"/>
            <w:noProof/>
            <w:vertAlign w:val="superscript"/>
          </w:rPr>
          <w:t>th</w:t>
        </w:r>
        <w:r w:rsidR="0084138E" w:rsidRPr="00656574">
          <w:rPr>
            <w:rStyle w:val="Hyperlink"/>
            <w:noProof/>
          </w:rPr>
          <w:t xml:space="preserve"> September 2016)</w:t>
        </w:r>
        <w:r w:rsidR="0084138E">
          <w:rPr>
            <w:noProof/>
            <w:webHidden/>
          </w:rPr>
          <w:tab/>
        </w:r>
        <w:r w:rsidR="0084138E">
          <w:rPr>
            <w:noProof/>
            <w:webHidden/>
          </w:rPr>
          <w:fldChar w:fldCharType="begin"/>
        </w:r>
        <w:r w:rsidR="0084138E">
          <w:rPr>
            <w:noProof/>
            <w:webHidden/>
          </w:rPr>
          <w:instrText xml:space="preserve"> PAGEREF _Toc522796168 \h </w:instrText>
        </w:r>
        <w:r w:rsidR="0084138E">
          <w:rPr>
            <w:noProof/>
            <w:webHidden/>
          </w:rPr>
        </w:r>
        <w:r w:rsidR="0084138E">
          <w:rPr>
            <w:noProof/>
            <w:webHidden/>
          </w:rPr>
          <w:fldChar w:fldCharType="separate"/>
        </w:r>
        <w:r w:rsidR="009A0C32">
          <w:rPr>
            <w:noProof/>
            <w:webHidden/>
          </w:rPr>
          <w:t>41</w:t>
        </w:r>
        <w:r w:rsidR="0084138E">
          <w:rPr>
            <w:noProof/>
            <w:webHidden/>
          </w:rPr>
          <w:fldChar w:fldCharType="end"/>
        </w:r>
      </w:hyperlink>
    </w:p>
    <w:p w:rsidR="0084138E" w:rsidRDefault="00DB45D2">
      <w:pPr>
        <w:pStyle w:val="TableofFigures"/>
        <w:tabs>
          <w:tab w:val="right" w:leader="dot" w:pos="9628"/>
        </w:tabs>
        <w:rPr>
          <w:rFonts w:asciiTheme="minorHAnsi" w:eastAsiaTheme="minorEastAsia" w:hAnsiTheme="minorHAnsi"/>
          <w:noProof/>
          <w:lang w:eastAsia="en-AU"/>
        </w:rPr>
      </w:pPr>
      <w:hyperlink w:anchor="_Toc522796169" w:history="1">
        <w:r w:rsidR="0084138E" w:rsidRPr="00656574">
          <w:rPr>
            <w:rStyle w:val="Hyperlink"/>
            <w:noProof/>
          </w:rPr>
          <w:t>Table A-3.3</w:t>
        </w:r>
        <w:r w:rsidR="0084138E">
          <w:rPr>
            <w:rFonts w:asciiTheme="minorHAnsi" w:eastAsiaTheme="minorEastAsia" w:hAnsiTheme="minorHAnsi"/>
            <w:noProof/>
            <w:lang w:eastAsia="en-AU"/>
          </w:rPr>
          <w:tab/>
        </w:r>
        <w:r w:rsidR="0084138E" w:rsidRPr="00656574">
          <w:rPr>
            <w:rStyle w:val="Hyperlink"/>
            <w:noProof/>
          </w:rPr>
          <w:t>International Pharmaceutical Abstracts (IPA) search strategy (20</w:t>
        </w:r>
        <w:r w:rsidR="0084138E" w:rsidRPr="00656574">
          <w:rPr>
            <w:rStyle w:val="Hyperlink"/>
            <w:noProof/>
            <w:vertAlign w:val="superscript"/>
          </w:rPr>
          <w:t>th</w:t>
        </w:r>
        <w:r w:rsidR="0084138E" w:rsidRPr="00656574">
          <w:rPr>
            <w:rStyle w:val="Hyperlink"/>
            <w:noProof/>
          </w:rPr>
          <w:t xml:space="preserve"> September, 2016)</w:t>
        </w:r>
        <w:r w:rsidR="0084138E">
          <w:rPr>
            <w:noProof/>
            <w:webHidden/>
          </w:rPr>
          <w:tab/>
        </w:r>
        <w:r w:rsidR="0084138E">
          <w:rPr>
            <w:noProof/>
            <w:webHidden/>
          </w:rPr>
          <w:fldChar w:fldCharType="begin"/>
        </w:r>
        <w:r w:rsidR="0084138E">
          <w:rPr>
            <w:noProof/>
            <w:webHidden/>
          </w:rPr>
          <w:instrText xml:space="preserve"> PAGEREF _Toc522796169 \h </w:instrText>
        </w:r>
        <w:r w:rsidR="0084138E">
          <w:rPr>
            <w:noProof/>
            <w:webHidden/>
          </w:rPr>
        </w:r>
        <w:r w:rsidR="0084138E">
          <w:rPr>
            <w:noProof/>
            <w:webHidden/>
          </w:rPr>
          <w:fldChar w:fldCharType="separate"/>
        </w:r>
        <w:r w:rsidR="009A0C32">
          <w:rPr>
            <w:noProof/>
            <w:webHidden/>
          </w:rPr>
          <w:t>42</w:t>
        </w:r>
        <w:r w:rsidR="0084138E">
          <w:rPr>
            <w:noProof/>
            <w:webHidden/>
          </w:rPr>
          <w:fldChar w:fldCharType="end"/>
        </w:r>
      </w:hyperlink>
    </w:p>
    <w:p w:rsidR="0084138E" w:rsidRDefault="00DB45D2">
      <w:pPr>
        <w:pStyle w:val="TableofFigures"/>
        <w:tabs>
          <w:tab w:val="right" w:leader="dot" w:pos="9628"/>
        </w:tabs>
        <w:rPr>
          <w:rFonts w:asciiTheme="minorHAnsi" w:eastAsiaTheme="minorEastAsia" w:hAnsiTheme="minorHAnsi"/>
          <w:noProof/>
          <w:lang w:eastAsia="en-AU"/>
        </w:rPr>
      </w:pPr>
      <w:hyperlink w:anchor="_Toc522796170" w:history="1">
        <w:r w:rsidR="0084138E" w:rsidRPr="00656574">
          <w:rPr>
            <w:rStyle w:val="Hyperlink"/>
            <w:noProof/>
          </w:rPr>
          <w:t>Table A-3.4</w:t>
        </w:r>
        <w:r w:rsidR="0084138E">
          <w:rPr>
            <w:rFonts w:asciiTheme="minorHAnsi" w:eastAsiaTheme="minorEastAsia" w:hAnsiTheme="minorHAnsi"/>
            <w:noProof/>
            <w:lang w:eastAsia="en-AU"/>
          </w:rPr>
          <w:tab/>
        </w:r>
        <w:r w:rsidR="0084138E" w:rsidRPr="00656574">
          <w:rPr>
            <w:rStyle w:val="Hyperlink"/>
            <w:noProof/>
          </w:rPr>
          <w:t>Cochrane Library search strategy (22</w:t>
        </w:r>
        <w:r w:rsidR="0084138E" w:rsidRPr="00656574">
          <w:rPr>
            <w:rStyle w:val="Hyperlink"/>
            <w:noProof/>
            <w:vertAlign w:val="superscript"/>
          </w:rPr>
          <w:t>nd</w:t>
        </w:r>
        <w:r w:rsidR="0084138E" w:rsidRPr="00656574">
          <w:rPr>
            <w:rStyle w:val="Hyperlink"/>
            <w:noProof/>
          </w:rPr>
          <w:t xml:space="preserve"> September 2016)</w:t>
        </w:r>
        <w:r w:rsidR="0084138E">
          <w:rPr>
            <w:noProof/>
            <w:webHidden/>
          </w:rPr>
          <w:tab/>
        </w:r>
        <w:r w:rsidR="0084138E">
          <w:rPr>
            <w:noProof/>
            <w:webHidden/>
          </w:rPr>
          <w:fldChar w:fldCharType="begin"/>
        </w:r>
        <w:r w:rsidR="0084138E">
          <w:rPr>
            <w:noProof/>
            <w:webHidden/>
          </w:rPr>
          <w:instrText xml:space="preserve"> PAGEREF _Toc522796170 \h </w:instrText>
        </w:r>
        <w:r w:rsidR="0084138E">
          <w:rPr>
            <w:noProof/>
            <w:webHidden/>
          </w:rPr>
        </w:r>
        <w:r w:rsidR="0084138E">
          <w:rPr>
            <w:noProof/>
            <w:webHidden/>
          </w:rPr>
          <w:fldChar w:fldCharType="separate"/>
        </w:r>
        <w:r w:rsidR="009A0C32">
          <w:rPr>
            <w:noProof/>
            <w:webHidden/>
          </w:rPr>
          <w:t>42</w:t>
        </w:r>
        <w:r w:rsidR="0084138E">
          <w:rPr>
            <w:noProof/>
            <w:webHidden/>
          </w:rPr>
          <w:fldChar w:fldCharType="end"/>
        </w:r>
      </w:hyperlink>
    </w:p>
    <w:p w:rsidR="0084138E" w:rsidRDefault="0084138E">
      <w:pPr>
        <w:pStyle w:val="TableofFigures"/>
        <w:tabs>
          <w:tab w:val="right" w:leader="dot" w:pos="9628"/>
        </w:tabs>
        <w:rPr>
          <w:rFonts w:asciiTheme="minorHAnsi" w:eastAsiaTheme="minorEastAsia" w:hAnsiTheme="minorHAnsi"/>
          <w:noProof/>
          <w:lang w:eastAsia="en-AU"/>
        </w:rPr>
      </w:pPr>
      <w:r>
        <w:fldChar w:fldCharType="end"/>
      </w:r>
      <w:r>
        <w:fldChar w:fldCharType="begin"/>
      </w:r>
      <w:r>
        <w:instrText xml:space="preserve"> TOC \h \z \c "Table A-4." </w:instrText>
      </w:r>
      <w:r>
        <w:fldChar w:fldCharType="separate"/>
      </w:r>
      <w:hyperlink w:anchor="_Toc522796177" w:history="1">
        <w:r w:rsidRPr="005967E1">
          <w:rPr>
            <w:rStyle w:val="Hyperlink"/>
            <w:noProof/>
          </w:rPr>
          <w:t>Table A-4.1</w:t>
        </w:r>
        <w:r>
          <w:rPr>
            <w:rFonts w:asciiTheme="minorHAnsi" w:eastAsiaTheme="minorEastAsia" w:hAnsiTheme="minorHAnsi"/>
            <w:noProof/>
            <w:lang w:eastAsia="en-AU"/>
          </w:rPr>
          <w:tab/>
        </w:r>
        <w:r w:rsidRPr="005967E1">
          <w:rPr>
            <w:rStyle w:val="Hyperlink"/>
            <w:noProof/>
          </w:rPr>
          <w:t>Systematic reviews excluded from Review but searched for eligible included studies</w:t>
        </w:r>
        <w:r>
          <w:rPr>
            <w:noProof/>
            <w:webHidden/>
          </w:rPr>
          <w:tab/>
        </w:r>
        <w:r>
          <w:rPr>
            <w:noProof/>
            <w:webHidden/>
          </w:rPr>
          <w:fldChar w:fldCharType="begin"/>
        </w:r>
        <w:r>
          <w:rPr>
            <w:noProof/>
            <w:webHidden/>
          </w:rPr>
          <w:instrText xml:space="preserve"> PAGEREF _Toc522796177 \h </w:instrText>
        </w:r>
        <w:r>
          <w:rPr>
            <w:noProof/>
            <w:webHidden/>
          </w:rPr>
        </w:r>
        <w:r>
          <w:rPr>
            <w:noProof/>
            <w:webHidden/>
          </w:rPr>
          <w:fldChar w:fldCharType="separate"/>
        </w:r>
        <w:r w:rsidR="009A0C32">
          <w:rPr>
            <w:noProof/>
            <w:webHidden/>
          </w:rPr>
          <w:t>44</w:t>
        </w:r>
        <w:r>
          <w:rPr>
            <w:noProof/>
            <w:webHidden/>
          </w:rPr>
          <w:fldChar w:fldCharType="end"/>
        </w:r>
      </w:hyperlink>
    </w:p>
    <w:p w:rsidR="004A1E1B" w:rsidRPr="004A1E1B" w:rsidRDefault="0084138E" w:rsidP="00167F62">
      <w:pPr>
        <w:pStyle w:val="BodyText"/>
        <w:spacing w:after="0"/>
      </w:pPr>
      <w:r>
        <w:fldChar w:fldCharType="end"/>
      </w:r>
      <w:r w:rsidR="004A1E1B" w:rsidRPr="004A1E1B">
        <w:br w:type="page"/>
      </w:r>
    </w:p>
    <w:p w:rsidR="004A1E1B" w:rsidRDefault="00107669" w:rsidP="001F2E1D">
      <w:pPr>
        <w:pStyle w:val="TOCHeading"/>
      </w:pPr>
      <w:r>
        <w:lastRenderedPageBreak/>
        <w:t>List</w:t>
      </w:r>
      <w:r w:rsidR="004A1E1B" w:rsidRPr="00601211">
        <w:t xml:space="preserve"> of </w:t>
      </w:r>
      <w:r w:rsidR="004A1E1B">
        <w:t>Figures</w:t>
      </w:r>
    </w:p>
    <w:p w:rsidR="00763913" w:rsidRDefault="00763913" w:rsidP="00763913">
      <w:pPr>
        <w:pStyle w:val="TableofFigures"/>
      </w:pPr>
    </w:p>
    <w:p w:rsidR="00D9283C" w:rsidRDefault="00EC011E">
      <w:pPr>
        <w:pStyle w:val="TableofFigures"/>
        <w:tabs>
          <w:tab w:val="right" w:leader="dot" w:pos="9628"/>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522796108" w:history="1">
        <w:r w:rsidR="00D9283C" w:rsidRPr="00AE4B73">
          <w:rPr>
            <w:rStyle w:val="Hyperlink"/>
            <w:noProof/>
          </w:rPr>
          <w:t>Figure 4.1</w:t>
        </w:r>
        <w:r w:rsidR="00D9283C">
          <w:rPr>
            <w:rFonts w:asciiTheme="minorHAnsi" w:eastAsiaTheme="minorEastAsia" w:hAnsiTheme="minorHAnsi"/>
            <w:noProof/>
            <w:lang w:eastAsia="en-AU"/>
          </w:rPr>
          <w:tab/>
        </w:r>
        <w:r w:rsidR="00D9283C" w:rsidRPr="00AE4B73">
          <w:rPr>
            <w:rStyle w:val="Hyperlink"/>
            <w:noProof/>
          </w:rPr>
          <w:t>Cost-effectiveness plane for incremental difference between PROMISe practice and current practice (per week of activity across Australia)</w:t>
        </w:r>
        <w:r w:rsidR="00D9283C">
          <w:rPr>
            <w:noProof/>
            <w:webHidden/>
          </w:rPr>
          <w:tab/>
        </w:r>
        <w:r w:rsidR="00D9283C">
          <w:rPr>
            <w:noProof/>
            <w:webHidden/>
          </w:rPr>
          <w:fldChar w:fldCharType="begin"/>
        </w:r>
        <w:r w:rsidR="00D9283C">
          <w:rPr>
            <w:noProof/>
            <w:webHidden/>
          </w:rPr>
          <w:instrText xml:space="preserve"> PAGEREF _Toc522796108 \h </w:instrText>
        </w:r>
        <w:r w:rsidR="00D9283C">
          <w:rPr>
            <w:noProof/>
            <w:webHidden/>
          </w:rPr>
        </w:r>
        <w:r w:rsidR="00D9283C">
          <w:rPr>
            <w:noProof/>
            <w:webHidden/>
          </w:rPr>
          <w:fldChar w:fldCharType="separate"/>
        </w:r>
        <w:r w:rsidR="009A0C32">
          <w:rPr>
            <w:noProof/>
            <w:webHidden/>
          </w:rPr>
          <w:t>28</w:t>
        </w:r>
        <w:r w:rsidR="00D9283C">
          <w:rPr>
            <w:noProof/>
            <w:webHidden/>
          </w:rPr>
          <w:fldChar w:fldCharType="end"/>
        </w:r>
      </w:hyperlink>
    </w:p>
    <w:p w:rsidR="004A1E1B" w:rsidRPr="00763913" w:rsidRDefault="00EC011E" w:rsidP="00107669">
      <w:pPr>
        <w:pStyle w:val="TableofFigures"/>
      </w:pPr>
      <w:r>
        <w:rPr>
          <w:b/>
          <w:bCs/>
          <w:noProof/>
          <w:lang w:val="en-US"/>
        </w:rPr>
        <w:fldChar w:fldCharType="end"/>
      </w:r>
    </w:p>
    <w:p w:rsidR="001F2E1D" w:rsidRDefault="001F2E1D">
      <w:pPr>
        <w:spacing w:after="160" w:line="259" w:lineRule="auto"/>
        <w:rPr>
          <w:b/>
          <w:sz w:val="36"/>
          <w:szCs w:val="36"/>
        </w:rPr>
      </w:pPr>
      <w:r>
        <w:br w:type="page"/>
      </w:r>
    </w:p>
    <w:p w:rsidR="00B4127D" w:rsidRDefault="00B4127D" w:rsidP="00BC4732">
      <w:pPr>
        <w:pStyle w:val="TOCHeading"/>
      </w:pPr>
      <w:r>
        <w:lastRenderedPageBreak/>
        <w:t>Abbreviations</w:t>
      </w:r>
    </w:p>
    <w:tbl>
      <w:tblPr>
        <w:tblStyle w:val="TableGridLight"/>
        <w:tblW w:w="0" w:type="auto"/>
        <w:tblLook w:val="04A0" w:firstRow="1" w:lastRow="0" w:firstColumn="1" w:lastColumn="0" w:noHBand="0" w:noVBand="1"/>
        <w:tblCaption w:val="Abbreviations"/>
        <w:tblDescription w:val="A list of abbreviations used in the report"/>
      </w:tblPr>
      <w:tblGrid>
        <w:gridCol w:w="1643"/>
        <w:gridCol w:w="7428"/>
      </w:tblGrid>
      <w:tr w:rsidR="00DB45D2" w:rsidTr="00DB45D2">
        <w:trPr>
          <w:tblHeader/>
        </w:trPr>
        <w:tc>
          <w:tcPr>
            <w:tcW w:w="1643" w:type="dxa"/>
          </w:tcPr>
          <w:p w:rsidR="00DB45D2" w:rsidRDefault="00DB45D2" w:rsidP="00824593">
            <w:pPr>
              <w:pStyle w:val="BodyText"/>
              <w:spacing w:after="200"/>
              <w:rPr>
                <w:b/>
              </w:rPr>
            </w:pPr>
            <w:r>
              <w:rPr>
                <w:b/>
              </w:rPr>
              <w:t>Abbreviation</w:t>
            </w:r>
          </w:p>
        </w:tc>
        <w:tc>
          <w:tcPr>
            <w:tcW w:w="7428" w:type="dxa"/>
          </w:tcPr>
          <w:p w:rsidR="00DB45D2" w:rsidRPr="00DB45D2" w:rsidRDefault="00DB45D2" w:rsidP="00824593">
            <w:pPr>
              <w:pStyle w:val="BodyText"/>
              <w:spacing w:after="200"/>
              <w:rPr>
                <w:b/>
              </w:rPr>
            </w:pPr>
            <w:r w:rsidRPr="00DB45D2">
              <w:rPr>
                <w:b/>
              </w:rPr>
              <w:t>Expanded Text</w:t>
            </w:r>
          </w:p>
        </w:tc>
      </w:tr>
      <w:tr w:rsidR="00824593" w:rsidTr="0025700D">
        <w:tc>
          <w:tcPr>
            <w:tcW w:w="1643" w:type="dxa"/>
          </w:tcPr>
          <w:p w:rsidR="00824593" w:rsidRDefault="00824593" w:rsidP="00824593">
            <w:pPr>
              <w:pStyle w:val="BodyText"/>
              <w:spacing w:after="200"/>
              <w:rPr>
                <w:b/>
              </w:rPr>
            </w:pPr>
            <w:r>
              <w:rPr>
                <w:b/>
              </w:rPr>
              <w:t>3CPA</w:t>
            </w:r>
          </w:p>
        </w:tc>
        <w:tc>
          <w:tcPr>
            <w:tcW w:w="7428" w:type="dxa"/>
          </w:tcPr>
          <w:p w:rsidR="00824593" w:rsidRDefault="00824593" w:rsidP="00824593">
            <w:pPr>
              <w:pStyle w:val="BodyText"/>
              <w:spacing w:after="200"/>
            </w:pPr>
            <w:r>
              <w:t>Third Community Pharmacy Agreement</w:t>
            </w:r>
          </w:p>
        </w:tc>
      </w:tr>
      <w:tr w:rsidR="00824593" w:rsidTr="0025700D">
        <w:tc>
          <w:tcPr>
            <w:tcW w:w="1643" w:type="dxa"/>
          </w:tcPr>
          <w:p w:rsidR="00824593" w:rsidRDefault="00824593" w:rsidP="005A38FD">
            <w:pPr>
              <w:pStyle w:val="BodyText"/>
              <w:spacing w:after="200"/>
              <w:rPr>
                <w:b/>
              </w:rPr>
            </w:pPr>
            <w:r>
              <w:rPr>
                <w:b/>
              </w:rPr>
              <w:t>4CPA</w:t>
            </w:r>
          </w:p>
        </w:tc>
        <w:tc>
          <w:tcPr>
            <w:tcW w:w="7428" w:type="dxa"/>
          </w:tcPr>
          <w:p w:rsidR="00824593" w:rsidRDefault="00824593" w:rsidP="005A38FD">
            <w:pPr>
              <w:pStyle w:val="BodyText"/>
              <w:spacing w:after="200"/>
            </w:pPr>
            <w:r>
              <w:t>Fourth Community Pharmacy Agreement</w:t>
            </w:r>
          </w:p>
        </w:tc>
      </w:tr>
      <w:tr w:rsidR="00824593" w:rsidTr="0025700D">
        <w:tc>
          <w:tcPr>
            <w:tcW w:w="1643" w:type="dxa"/>
          </w:tcPr>
          <w:p w:rsidR="00824593" w:rsidRDefault="00824593" w:rsidP="005A38FD">
            <w:pPr>
              <w:pStyle w:val="BodyText"/>
              <w:spacing w:after="200"/>
              <w:rPr>
                <w:b/>
              </w:rPr>
            </w:pPr>
            <w:r>
              <w:rPr>
                <w:b/>
              </w:rPr>
              <w:t>5CPA</w:t>
            </w:r>
          </w:p>
        </w:tc>
        <w:tc>
          <w:tcPr>
            <w:tcW w:w="7428" w:type="dxa"/>
          </w:tcPr>
          <w:p w:rsidR="00824593" w:rsidRDefault="00824593" w:rsidP="005A38FD">
            <w:pPr>
              <w:pStyle w:val="BodyText"/>
              <w:spacing w:after="200"/>
            </w:pPr>
            <w:r>
              <w:t>Fifth Co</w:t>
            </w:r>
            <w:bookmarkStart w:id="2" w:name="_GoBack"/>
            <w:bookmarkEnd w:id="2"/>
            <w:r>
              <w:t>mmunity Pharmacy Agreement</w:t>
            </w:r>
          </w:p>
        </w:tc>
      </w:tr>
      <w:tr w:rsidR="00824593" w:rsidTr="0025700D">
        <w:tc>
          <w:tcPr>
            <w:tcW w:w="1643" w:type="dxa"/>
          </w:tcPr>
          <w:p w:rsidR="00824593" w:rsidRDefault="00824593" w:rsidP="005A38FD">
            <w:pPr>
              <w:pStyle w:val="BodyText"/>
              <w:spacing w:after="200"/>
              <w:rPr>
                <w:b/>
              </w:rPr>
            </w:pPr>
            <w:r>
              <w:rPr>
                <w:b/>
              </w:rPr>
              <w:t>6CPA</w:t>
            </w:r>
          </w:p>
        </w:tc>
        <w:tc>
          <w:tcPr>
            <w:tcW w:w="7428" w:type="dxa"/>
          </w:tcPr>
          <w:p w:rsidR="00824593" w:rsidRDefault="00824593" w:rsidP="005A38FD">
            <w:pPr>
              <w:pStyle w:val="BodyText"/>
              <w:spacing w:after="200"/>
            </w:pPr>
            <w:r>
              <w:t>Sixth Community Pharmacy Agreement</w:t>
            </w:r>
          </w:p>
        </w:tc>
      </w:tr>
      <w:tr w:rsidR="00F90561" w:rsidTr="0025700D">
        <w:tc>
          <w:tcPr>
            <w:tcW w:w="1643" w:type="dxa"/>
          </w:tcPr>
          <w:p w:rsidR="00F90561" w:rsidRDefault="00F90561" w:rsidP="005A38FD">
            <w:pPr>
              <w:pStyle w:val="BodyText"/>
              <w:spacing w:after="200"/>
              <w:rPr>
                <w:b/>
              </w:rPr>
            </w:pPr>
            <w:r>
              <w:rPr>
                <w:b/>
              </w:rPr>
              <w:t>ABS</w:t>
            </w:r>
          </w:p>
        </w:tc>
        <w:tc>
          <w:tcPr>
            <w:tcW w:w="7428" w:type="dxa"/>
          </w:tcPr>
          <w:p w:rsidR="00F90561" w:rsidRDefault="00F90561" w:rsidP="005A38FD">
            <w:pPr>
              <w:pStyle w:val="BodyText"/>
              <w:spacing w:after="200"/>
            </w:pPr>
            <w:r w:rsidRPr="00F90561">
              <w:t>Australian Bureau of Statistics</w:t>
            </w:r>
          </w:p>
        </w:tc>
      </w:tr>
      <w:tr w:rsidR="00824593" w:rsidTr="0025700D">
        <w:tc>
          <w:tcPr>
            <w:tcW w:w="1643" w:type="dxa"/>
          </w:tcPr>
          <w:p w:rsidR="00824593" w:rsidRDefault="00824593" w:rsidP="00824593">
            <w:pPr>
              <w:pStyle w:val="BodyText"/>
              <w:spacing w:after="200"/>
              <w:rPr>
                <w:b/>
              </w:rPr>
            </w:pPr>
            <w:r>
              <w:rPr>
                <w:b/>
              </w:rPr>
              <w:t>ADR</w:t>
            </w:r>
          </w:p>
        </w:tc>
        <w:tc>
          <w:tcPr>
            <w:tcW w:w="7428" w:type="dxa"/>
          </w:tcPr>
          <w:p w:rsidR="00824593" w:rsidRPr="00B93038" w:rsidRDefault="00824593" w:rsidP="00824593">
            <w:pPr>
              <w:pStyle w:val="BodyText"/>
              <w:spacing w:after="200"/>
            </w:pPr>
            <w:r>
              <w:t>Adverse Drug Reaction</w:t>
            </w:r>
          </w:p>
        </w:tc>
      </w:tr>
      <w:tr w:rsidR="00824593" w:rsidTr="0025700D">
        <w:tc>
          <w:tcPr>
            <w:tcW w:w="1643" w:type="dxa"/>
          </w:tcPr>
          <w:p w:rsidR="00824593" w:rsidRDefault="00824593" w:rsidP="005A38FD">
            <w:pPr>
              <w:pStyle w:val="BodyText"/>
              <w:spacing w:after="200"/>
              <w:rPr>
                <w:b/>
              </w:rPr>
            </w:pPr>
            <w:r>
              <w:rPr>
                <w:b/>
              </w:rPr>
              <w:t>ATSI</w:t>
            </w:r>
          </w:p>
        </w:tc>
        <w:tc>
          <w:tcPr>
            <w:tcW w:w="7428" w:type="dxa"/>
          </w:tcPr>
          <w:p w:rsidR="00824593" w:rsidRDefault="00824593" w:rsidP="005A38FD">
            <w:pPr>
              <w:pStyle w:val="BodyText"/>
              <w:spacing w:after="200"/>
            </w:pPr>
            <w:r w:rsidRPr="00B93038">
              <w:t>Aboriginal and Torres Strait Islander</w:t>
            </w:r>
          </w:p>
        </w:tc>
      </w:tr>
      <w:tr w:rsidR="00824593" w:rsidTr="0025700D">
        <w:tc>
          <w:tcPr>
            <w:tcW w:w="1643" w:type="dxa"/>
          </w:tcPr>
          <w:p w:rsidR="00824593" w:rsidRDefault="00824593" w:rsidP="00824593">
            <w:pPr>
              <w:pStyle w:val="BodyText"/>
              <w:spacing w:after="200"/>
              <w:rPr>
                <w:b/>
              </w:rPr>
            </w:pPr>
            <w:r>
              <w:rPr>
                <w:b/>
              </w:rPr>
              <w:t>CALD</w:t>
            </w:r>
          </w:p>
        </w:tc>
        <w:tc>
          <w:tcPr>
            <w:tcW w:w="7428" w:type="dxa"/>
          </w:tcPr>
          <w:p w:rsidR="00824593" w:rsidRDefault="00824593" w:rsidP="00824593">
            <w:pPr>
              <w:pStyle w:val="BodyText"/>
              <w:spacing w:after="200"/>
            </w:pPr>
            <w:r w:rsidRPr="001E77D2">
              <w:t>Culturally and Linguistically Diverse</w:t>
            </w:r>
          </w:p>
        </w:tc>
      </w:tr>
      <w:tr w:rsidR="00824593" w:rsidTr="0025700D">
        <w:tc>
          <w:tcPr>
            <w:tcW w:w="1643" w:type="dxa"/>
          </w:tcPr>
          <w:p w:rsidR="00824593" w:rsidRDefault="00FB7E20" w:rsidP="005A38FD">
            <w:pPr>
              <w:pStyle w:val="BodyText"/>
              <w:spacing w:after="200"/>
              <w:rPr>
                <w:b/>
              </w:rPr>
            </w:pPr>
            <w:r>
              <w:rPr>
                <w:b/>
              </w:rPr>
              <w:t>CI</w:t>
            </w:r>
          </w:p>
        </w:tc>
        <w:tc>
          <w:tcPr>
            <w:tcW w:w="7428" w:type="dxa"/>
          </w:tcPr>
          <w:p w:rsidR="00824593" w:rsidRDefault="00FB7E20" w:rsidP="005A38FD">
            <w:pPr>
              <w:pStyle w:val="BodyText"/>
              <w:spacing w:after="200"/>
            </w:pPr>
            <w:r>
              <w:t>Clinical Intervention</w:t>
            </w:r>
          </w:p>
        </w:tc>
      </w:tr>
      <w:tr w:rsidR="0019287D" w:rsidTr="0025700D">
        <w:tc>
          <w:tcPr>
            <w:tcW w:w="1643" w:type="dxa"/>
          </w:tcPr>
          <w:p w:rsidR="0019287D" w:rsidRDefault="0019287D" w:rsidP="005A38FD">
            <w:pPr>
              <w:pStyle w:val="BodyText"/>
              <w:spacing w:after="200"/>
              <w:rPr>
                <w:b/>
              </w:rPr>
            </w:pPr>
            <w:r>
              <w:rPr>
                <w:b/>
              </w:rPr>
              <w:t>CMI</w:t>
            </w:r>
          </w:p>
        </w:tc>
        <w:tc>
          <w:tcPr>
            <w:tcW w:w="7428" w:type="dxa"/>
          </w:tcPr>
          <w:p w:rsidR="0019287D" w:rsidRDefault="0019287D" w:rsidP="005A38FD">
            <w:pPr>
              <w:pStyle w:val="BodyText"/>
              <w:spacing w:after="200"/>
            </w:pPr>
            <w:r>
              <w:t>Consumer Medicine Information</w:t>
            </w:r>
          </w:p>
        </w:tc>
      </w:tr>
      <w:tr w:rsidR="00824593" w:rsidTr="0025700D">
        <w:tc>
          <w:tcPr>
            <w:tcW w:w="1643" w:type="dxa"/>
          </w:tcPr>
          <w:p w:rsidR="00824593" w:rsidRDefault="00824593" w:rsidP="00824593">
            <w:pPr>
              <w:pStyle w:val="BodyText"/>
              <w:spacing w:after="200"/>
              <w:rPr>
                <w:b/>
              </w:rPr>
            </w:pPr>
            <w:r>
              <w:rPr>
                <w:b/>
              </w:rPr>
              <w:t>CUA</w:t>
            </w:r>
          </w:p>
        </w:tc>
        <w:tc>
          <w:tcPr>
            <w:tcW w:w="7428" w:type="dxa"/>
          </w:tcPr>
          <w:p w:rsidR="00824593" w:rsidRDefault="00857223" w:rsidP="00824593">
            <w:pPr>
              <w:pStyle w:val="BodyText"/>
              <w:spacing w:after="200"/>
            </w:pPr>
            <w:r>
              <w:t>Cost-</w:t>
            </w:r>
            <w:r w:rsidR="00824593">
              <w:t>Utility Analysis</w:t>
            </w:r>
          </w:p>
        </w:tc>
      </w:tr>
      <w:tr w:rsidR="00824593" w:rsidTr="0025700D">
        <w:tc>
          <w:tcPr>
            <w:tcW w:w="1643" w:type="dxa"/>
          </w:tcPr>
          <w:p w:rsidR="00824593" w:rsidRPr="00705D4A" w:rsidRDefault="00824593" w:rsidP="005A38FD">
            <w:pPr>
              <w:pStyle w:val="BodyText"/>
              <w:spacing w:after="200"/>
              <w:rPr>
                <w:b/>
              </w:rPr>
            </w:pPr>
            <w:r>
              <w:rPr>
                <w:b/>
              </w:rPr>
              <w:t>DAA</w:t>
            </w:r>
          </w:p>
        </w:tc>
        <w:tc>
          <w:tcPr>
            <w:tcW w:w="7428" w:type="dxa"/>
          </w:tcPr>
          <w:p w:rsidR="00824593" w:rsidRPr="00705D4A" w:rsidRDefault="00824593" w:rsidP="005A38FD">
            <w:pPr>
              <w:pStyle w:val="BodyText"/>
              <w:spacing w:after="200"/>
            </w:pPr>
            <w:r>
              <w:t>Dose Administration Aid</w:t>
            </w:r>
          </w:p>
        </w:tc>
      </w:tr>
      <w:tr w:rsidR="00824593" w:rsidTr="0025700D">
        <w:tc>
          <w:tcPr>
            <w:tcW w:w="1643" w:type="dxa"/>
          </w:tcPr>
          <w:p w:rsidR="00824593" w:rsidRDefault="00824593" w:rsidP="00824593">
            <w:pPr>
              <w:pStyle w:val="BodyText"/>
              <w:spacing w:after="200"/>
              <w:rPr>
                <w:b/>
              </w:rPr>
            </w:pPr>
            <w:r>
              <w:rPr>
                <w:b/>
              </w:rPr>
              <w:t>DOCUMENT</w:t>
            </w:r>
          </w:p>
        </w:tc>
        <w:tc>
          <w:tcPr>
            <w:tcW w:w="7428" w:type="dxa"/>
          </w:tcPr>
          <w:p w:rsidR="00824593" w:rsidRDefault="00824593" w:rsidP="00824593">
            <w:pPr>
              <w:pStyle w:val="BodyText"/>
              <w:spacing w:after="200"/>
            </w:pPr>
            <w:r w:rsidRPr="00E2558B">
              <w:t>Drug selection, Overdose, Compliance, Undertreated, Monitoring, Education, Not classifiable</w:t>
            </w:r>
            <w:r w:rsidR="00857223">
              <w:t>,</w:t>
            </w:r>
            <w:r w:rsidRPr="00E2558B">
              <w:t xml:space="preserve"> and Toxicity</w:t>
            </w:r>
          </w:p>
        </w:tc>
      </w:tr>
      <w:tr w:rsidR="00824593" w:rsidTr="0025700D">
        <w:tc>
          <w:tcPr>
            <w:tcW w:w="1643" w:type="dxa"/>
          </w:tcPr>
          <w:p w:rsidR="00824593" w:rsidRDefault="00824593" w:rsidP="00824593">
            <w:pPr>
              <w:pStyle w:val="BodyText"/>
              <w:spacing w:after="200"/>
              <w:rPr>
                <w:b/>
              </w:rPr>
            </w:pPr>
            <w:r>
              <w:rPr>
                <w:b/>
              </w:rPr>
              <w:t>DRP</w:t>
            </w:r>
          </w:p>
        </w:tc>
        <w:tc>
          <w:tcPr>
            <w:tcW w:w="7428" w:type="dxa"/>
          </w:tcPr>
          <w:p w:rsidR="00824593" w:rsidRDefault="00900E5E" w:rsidP="00824593">
            <w:pPr>
              <w:pStyle w:val="BodyText"/>
              <w:spacing w:after="200"/>
            </w:pPr>
            <w:r>
              <w:t>Drug-</w:t>
            </w:r>
            <w:r w:rsidR="00824593">
              <w:t>Related Problem</w:t>
            </w:r>
          </w:p>
        </w:tc>
      </w:tr>
      <w:tr w:rsidR="00824593" w:rsidTr="0025700D">
        <w:tc>
          <w:tcPr>
            <w:tcW w:w="1643" w:type="dxa"/>
          </w:tcPr>
          <w:p w:rsidR="00824593" w:rsidRDefault="00824593" w:rsidP="00824593">
            <w:pPr>
              <w:pStyle w:val="BodyText"/>
              <w:spacing w:after="200"/>
              <w:rPr>
                <w:b/>
              </w:rPr>
            </w:pPr>
            <w:r>
              <w:rPr>
                <w:b/>
              </w:rPr>
              <w:t>GPCIs</w:t>
            </w:r>
          </w:p>
        </w:tc>
        <w:tc>
          <w:tcPr>
            <w:tcW w:w="7428" w:type="dxa"/>
          </w:tcPr>
          <w:p w:rsidR="00824593" w:rsidRDefault="00824593" w:rsidP="00824593">
            <w:pPr>
              <w:pStyle w:val="BodyText"/>
              <w:spacing w:after="200"/>
            </w:pPr>
            <w:r w:rsidRPr="004D3BFF">
              <w:t>GuildCare Program</w:t>
            </w:r>
            <w:r>
              <w:t xml:space="preserve"> Clinical Interventions</w:t>
            </w:r>
          </w:p>
        </w:tc>
      </w:tr>
      <w:tr w:rsidR="00824593" w:rsidTr="0025700D">
        <w:tc>
          <w:tcPr>
            <w:tcW w:w="1643" w:type="dxa"/>
          </w:tcPr>
          <w:p w:rsidR="00824593" w:rsidRDefault="00824593" w:rsidP="00824593">
            <w:pPr>
              <w:pStyle w:val="BodyText"/>
              <w:spacing w:after="200"/>
              <w:rPr>
                <w:b/>
              </w:rPr>
            </w:pPr>
            <w:r>
              <w:rPr>
                <w:b/>
              </w:rPr>
              <w:t>GP</w:t>
            </w:r>
          </w:p>
        </w:tc>
        <w:tc>
          <w:tcPr>
            <w:tcW w:w="7428" w:type="dxa"/>
          </w:tcPr>
          <w:p w:rsidR="00824593" w:rsidRDefault="00EB0A40" w:rsidP="00824593">
            <w:pPr>
              <w:pStyle w:val="BodyText"/>
              <w:spacing w:after="200"/>
            </w:pPr>
            <w:r>
              <w:t>General P</w:t>
            </w:r>
            <w:r w:rsidR="00824593">
              <w:t>ractitioner</w:t>
            </w:r>
          </w:p>
        </w:tc>
      </w:tr>
      <w:tr w:rsidR="00824593" w:rsidTr="0025700D">
        <w:tc>
          <w:tcPr>
            <w:tcW w:w="1643" w:type="dxa"/>
          </w:tcPr>
          <w:p w:rsidR="00824593" w:rsidRDefault="00824593" w:rsidP="005A38FD">
            <w:pPr>
              <w:pStyle w:val="BodyText"/>
              <w:spacing w:after="200"/>
              <w:rPr>
                <w:b/>
              </w:rPr>
            </w:pPr>
            <w:r>
              <w:rPr>
                <w:b/>
              </w:rPr>
              <w:t>HMR</w:t>
            </w:r>
          </w:p>
        </w:tc>
        <w:tc>
          <w:tcPr>
            <w:tcW w:w="7428" w:type="dxa"/>
          </w:tcPr>
          <w:p w:rsidR="00824593" w:rsidRDefault="00824593" w:rsidP="005A38FD">
            <w:pPr>
              <w:pStyle w:val="BodyText"/>
              <w:spacing w:after="200"/>
            </w:pPr>
            <w:r>
              <w:t>Home Medicines Review</w:t>
            </w:r>
          </w:p>
        </w:tc>
      </w:tr>
      <w:tr w:rsidR="00357FE0" w:rsidTr="0025700D">
        <w:tc>
          <w:tcPr>
            <w:tcW w:w="1643" w:type="dxa"/>
          </w:tcPr>
          <w:p w:rsidR="00357FE0" w:rsidRDefault="00357FE0" w:rsidP="005A38FD">
            <w:pPr>
              <w:pStyle w:val="BodyText"/>
              <w:spacing w:after="200"/>
              <w:rPr>
                <w:b/>
              </w:rPr>
            </w:pPr>
            <w:r>
              <w:rPr>
                <w:b/>
              </w:rPr>
              <w:t>HRU</w:t>
            </w:r>
          </w:p>
        </w:tc>
        <w:tc>
          <w:tcPr>
            <w:tcW w:w="7428" w:type="dxa"/>
          </w:tcPr>
          <w:p w:rsidR="00357FE0" w:rsidRDefault="00357FE0" w:rsidP="005A38FD">
            <w:pPr>
              <w:pStyle w:val="BodyText"/>
              <w:spacing w:after="200"/>
            </w:pPr>
            <w:r w:rsidRPr="00872ADF">
              <w:t>H</w:t>
            </w:r>
            <w:r>
              <w:t>ealth Resource Ut</w:t>
            </w:r>
            <w:r w:rsidRPr="00872ADF">
              <w:t>ilisation</w:t>
            </w:r>
          </w:p>
        </w:tc>
      </w:tr>
      <w:tr w:rsidR="00824593" w:rsidTr="0025700D">
        <w:tc>
          <w:tcPr>
            <w:tcW w:w="1643" w:type="dxa"/>
          </w:tcPr>
          <w:p w:rsidR="00824593" w:rsidRPr="00705D4A" w:rsidRDefault="00824593" w:rsidP="005A38FD">
            <w:pPr>
              <w:pStyle w:val="BodyText"/>
              <w:spacing w:after="200"/>
              <w:rPr>
                <w:b/>
              </w:rPr>
            </w:pPr>
            <w:r w:rsidRPr="00705D4A">
              <w:rPr>
                <w:b/>
              </w:rPr>
              <w:t>HTA</w:t>
            </w:r>
          </w:p>
        </w:tc>
        <w:tc>
          <w:tcPr>
            <w:tcW w:w="7428" w:type="dxa"/>
          </w:tcPr>
          <w:p w:rsidR="00824593" w:rsidRPr="00705D4A" w:rsidRDefault="00824593" w:rsidP="005A38FD">
            <w:pPr>
              <w:pStyle w:val="BodyText"/>
              <w:spacing w:after="200"/>
            </w:pPr>
            <w:r w:rsidRPr="00705D4A">
              <w:t>Health Technology Assessment</w:t>
            </w:r>
          </w:p>
        </w:tc>
      </w:tr>
      <w:tr w:rsidR="00357FE0" w:rsidTr="0025700D">
        <w:tc>
          <w:tcPr>
            <w:tcW w:w="1643" w:type="dxa"/>
          </w:tcPr>
          <w:p w:rsidR="00357FE0" w:rsidRPr="00705D4A" w:rsidRDefault="00357FE0" w:rsidP="005A38FD">
            <w:pPr>
              <w:pStyle w:val="BodyText"/>
              <w:spacing w:after="200"/>
              <w:rPr>
                <w:b/>
              </w:rPr>
            </w:pPr>
            <w:r>
              <w:rPr>
                <w:b/>
              </w:rPr>
              <w:t>ICT</w:t>
            </w:r>
          </w:p>
        </w:tc>
        <w:tc>
          <w:tcPr>
            <w:tcW w:w="7428" w:type="dxa"/>
          </w:tcPr>
          <w:p w:rsidR="00357FE0" w:rsidRPr="00705D4A" w:rsidRDefault="00357FE0" w:rsidP="005A38FD">
            <w:pPr>
              <w:pStyle w:val="BodyText"/>
              <w:spacing w:after="200"/>
            </w:pPr>
            <w:r w:rsidRPr="00872ADF">
              <w:t>Information and Communications Technology</w:t>
            </w:r>
          </w:p>
        </w:tc>
      </w:tr>
      <w:tr w:rsidR="00824593" w:rsidTr="0025700D">
        <w:tc>
          <w:tcPr>
            <w:tcW w:w="1643" w:type="dxa"/>
          </w:tcPr>
          <w:p w:rsidR="00824593" w:rsidRDefault="00824593" w:rsidP="005A38FD">
            <w:pPr>
              <w:pStyle w:val="BodyText"/>
              <w:spacing w:after="200"/>
              <w:rPr>
                <w:b/>
              </w:rPr>
            </w:pPr>
            <w:r>
              <w:rPr>
                <w:b/>
              </w:rPr>
              <w:t>MSAC</w:t>
            </w:r>
          </w:p>
        </w:tc>
        <w:tc>
          <w:tcPr>
            <w:tcW w:w="7428" w:type="dxa"/>
          </w:tcPr>
          <w:p w:rsidR="00824593" w:rsidRDefault="00824593" w:rsidP="005A38FD">
            <w:pPr>
              <w:pStyle w:val="BodyText"/>
              <w:spacing w:after="200"/>
            </w:pPr>
            <w:r w:rsidRPr="00B93038">
              <w:t>Medical Services Advisory Committee</w:t>
            </w:r>
          </w:p>
        </w:tc>
      </w:tr>
      <w:tr w:rsidR="00E9128B" w:rsidTr="0025700D">
        <w:tc>
          <w:tcPr>
            <w:tcW w:w="1643" w:type="dxa"/>
          </w:tcPr>
          <w:p w:rsidR="00E9128B" w:rsidRDefault="00E9128B" w:rsidP="005A38FD">
            <w:pPr>
              <w:pStyle w:val="BodyText"/>
              <w:spacing w:after="200"/>
              <w:rPr>
                <w:b/>
              </w:rPr>
            </w:pPr>
            <w:r>
              <w:rPr>
                <w:b/>
              </w:rPr>
              <w:t>NPS</w:t>
            </w:r>
          </w:p>
        </w:tc>
        <w:tc>
          <w:tcPr>
            <w:tcW w:w="7428" w:type="dxa"/>
          </w:tcPr>
          <w:p w:rsidR="00E9128B" w:rsidRPr="00B93038" w:rsidRDefault="00E9128B" w:rsidP="005A38FD">
            <w:pPr>
              <w:pStyle w:val="BodyText"/>
              <w:spacing w:after="200"/>
            </w:pPr>
            <w:r>
              <w:t>National Prescribing Service</w:t>
            </w:r>
          </w:p>
        </w:tc>
      </w:tr>
      <w:tr w:rsidR="00824593" w:rsidTr="0025700D">
        <w:tc>
          <w:tcPr>
            <w:tcW w:w="1643" w:type="dxa"/>
          </w:tcPr>
          <w:p w:rsidR="00824593" w:rsidRPr="00705D4A" w:rsidRDefault="00824593" w:rsidP="005A38FD">
            <w:pPr>
              <w:pStyle w:val="BodyText"/>
              <w:spacing w:after="200"/>
              <w:rPr>
                <w:b/>
              </w:rPr>
            </w:pPr>
            <w:r>
              <w:rPr>
                <w:b/>
              </w:rPr>
              <w:t>PBS</w:t>
            </w:r>
          </w:p>
        </w:tc>
        <w:tc>
          <w:tcPr>
            <w:tcW w:w="7428" w:type="dxa"/>
          </w:tcPr>
          <w:p w:rsidR="00824593" w:rsidRPr="00705D4A" w:rsidRDefault="00824593" w:rsidP="005A38FD">
            <w:pPr>
              <w:pStyle w:val="BodyText"/>
              <w:spacing w:after="200"/>
            </w:pPr>
            <w:r w:rsidRPr="00BF0990">
              <w:t>Pharmaceutical Benefits Scheme</w:t>
            </w:r>
          </w:p>
        </w:tc>
      </w:tr>
      <w:tr w:rsidR="00F90561" w:rsidTr="0025700D">
        <w:tc>
          <w:tcPr>
            <w:tcW w:w="1643" w:type="dxa"/>
          </w:tcPr>
          <w:p w:rsidR="00F90561" w:rsidRDefault="00F90561" w:rsidP="005A38FD">
            <w:pPr>
              <w:pStyle w:val="BodyText"/>
              <w:spacing w:after="200"/>
              <w:rPr>
                <w:b/>
              </w:rPr>
            </w:pPr>
            <w:r>
              <w:rPr>
                <w:b/>
              </w:rPr>
              <w:t>PHN</w:t>
            </w:r>
          </w:p>
        </w:tc>
        <w:tc>
          <w:tcPr>
            <w:tcW w:w="7428" w:type="dxa"/>
          </w:tcPr>
          <w:p w:rsidR="00F90561" w:rsidRPr="00BF0990" w:rsidRDefault="00F90561" w:rsidP="005A38FD">
            <w:pPr>
              <w:pStyle w:val="BodyText"/>
              <w:spacing w:after="200"/>
            </w:pPr>
            <w:r>
              <w:t>Primary Health Network</w:t>
            </w:r>
          </w:p>
        </w:tc>
      </w:tr>
      <w:tr w:rsidR="00824593" w:rsidTr="0025700D">
        <w:tc>
          <w:tcPr>
            <w:tcW w:w="1643" w:type="dxa"/>
          </w:tcPr>
          <w:p w:rsidR="00824593" w:rsidRDefault="00824593" w:rsidP="005A38FD">
            <w:pPr>
              <w:pStyle w:val="BodyText"/>
              <w:spacing w:after="200"/>
              <w:rPr>
                <w:b/>
              </w:rPr>
            </w:pPr>
            <w:r>
              <w:rPr>
                <w:b/>
              </w:rPr>
              <w:t>PICO</w:t>
            </w:r>
          </w:p>
        </w:tc>
        <w:tc>
          <w:tcPr>
            <w:tcW w:w="7428" w:type="dxa"/>
          </w:tcPr>
          <w:p w:rsidR="00824593" w:rsidRPr="00BF0990" w:rsidRDefault="00824593" w:rsidP="005A38FD">
            <w:pPr>
              <w:pStyle w:val="BodyText"/>
              <w:spacing w:after="200"/>
            </w:pPr>
            <w:r>
              <w:t>Population, Intervention, Comparator, Outcome</w:t>
            </w:r>
          </w:p>
        </w:tc>
      </w:tr>
      <w:tr w:rsidR="00824593" w:rsidTr="0025700D">
        <w:tc>
          <w:tcPr>
            <w:tcW w:w="1643" w:type="dxa"/>
          </w:tcPr>
          <w:p w:rsidR="00824593" w:rsidRPr="00705D4A" w:rsidRDefault="00824593" w:rsidP="005A38FD">
            <w:pPr>
              <w:pStyle w:val="BodyText"/>
              <w:spacing w:after="200"/>
              <w:rPr>
                <w:b/>
              </w:rPr>
            </w:pPr>
            <w:r>
              <w:rPr>
                <w:b/>
              </w:rPr>
              <w:lastRenderedPageBreak/>
              <w:t>PPI</w:t>
            </w:r>
          </w:p>
        </w:tc>
        <w:tc>
          <w:tcPr>
            <w:tcW w:w="7428" w:type="dxa"/>
          </w:tcPr>
          <w:p w:rsidR="00824593" w:rsidRPr="00705D4A" w:rsidRDefault="00824593" w:rsidP="005A38FD">
            <w:pPr>
              <w:pStyle w:val="BodyText"/>
              <w:spacing w:after="200"/>
            </w:pPr>
            <w:r>
              <w:t>Pharmacy Practice Incentives</w:t>
            </w:r>
          </w:p>
        </w:tc>
      </w:tr>
      <w:tr w:rsidR="00EB0A40" w:rsidTr="0025700D">
        <w:tc>
          <w:tcPr>
            <w:tcW w:w="1643" w:type="dxa"/>
          </w:tcPr>
          <w:p w:rsidR="00EB0A40" w:rsidRDefault="00EB0A40" w:rsidP="00EB0A40">
            <w:pPr>
              <w:pStyle w:val="BodyText"/>
              <w:spacing w:after="200"/>
              <w:rPr>
                <w:b/>
              </w:rPr>
            </w:pPr>
            <w:r>
              <w:rPr>
                <w:b/>
              </w:rPr>
              <w:t>PROMISe</w:t>
            </w:r>
          </w:p>
        </w:tc>
        <w:tc>
          <w:tcPr>
            <w:tcW w:w="7428" w:type="dxa"/>
          </w:tcPr>
          <w:p w:rsidR="00EB0A40" w:rsidRDefault="00EB0A40" w:rsidP="00EB0A40">
            <w:pPr>
              <w:pStyle w:val="BodyText"/>
              <w:spacing w:after="200"/>
            </w:pPr>
            <w:r w:rsidRPr="0038600A">
              <w:t>Pharmacy Recording of Medication Incidents and Services electronically</w:t>
            </w:r>
          </w:p>
        </w:tc>
      </w:tr>
      <w:tr w:rsidR="00824593" w:rsidTr="0025700D">
        <w:tc>
          <w:tcPr>
            <w:tcW w:w="1643" w:type="dxa"/>
          </w:tcPr>
          <w:p w:rsidR="00824593" w:rsidRDefault="00824593" w:rsidP="005A38FD">
            <w:pPr>
              <w:pStyle w:val="BodyText"/>
              <w:spacing w:after="200"/>
              <w:rPr>
                <w:b/>
              </w:rPr>
            </w:pPr>
            <w:r>
              <w:rPr>
                <w:b/>
              </w:rPr>
              <w:t>PSA</w:t>
            </w:r>
          </w:p>
        </w:tc>
        <w:tc>
          <w:tcPr>
            <w:tcW w:w="7428" w:type="dxa"/>
          </w:tcPr>
          <w:p w:rsidR="00824593" w:rsidRDefault="00824593" w:rsidP="005A38FD">
            <w:pPr>
              <w:pStyle w:val="BodyText"/>
              <w:spacing w:after="200"/>
            </w:pPr>
            <w:r w:rsidRPr="001E77D2">
              <w:t>Pharmac</w:t>
            </w:r>
            <w:r>
              <w:t>eutical</w:t>
            </w:r>
            <w:r w:rsidRPr="001E77D2">
              <w:t xml:space="preserve"> Society of Australia</w:t>
            </w:r>
          </w:p>
        </w:tc>
      </w:tr>
      <w:tr w:rsidR="00824593" w:rsidTr="0025700D">
        <w:tc>
          <w:tcPr>
            <w:tcW w:w="1643" w:type="dxa"/>
          </w:tcPr>
          <w:p w:rsidR="00824593" w:rsidRDefault="00824593" w:rsidP="005A38FD">
            <w:pPr>
              <w:pStyle w:val="BodyText"/>
              <w:spacing w:after="200"/>
              <w:rPr>
                <w:b/>
              </w:rPr>
            </w:pPr>
            <w:r>
              <w:rPr>
                <w:b/>
              </w:rPr>
              <w:t>PwC</w:t>
            </w:r>
          </w:p>
        </w:tc>
        <w:tc>
          <w:tcPr>
            <w:tcW w:w="7428" w:type="dxa"/>
          </w:tcPr>
          <w:p w:rsidR="00824593" w:rsidRPr="001E77D2" w:rsidRDefault="00824593" w:rsidP="005A38FD">
            <w:pPr>
              <w:pStyle w:val="BodyText"/>
              <w:spacing w:after="200"/>
            </w:pPr>
            <w:r w:rsidRPr="00443BD6">
              <w:t>PricewaterhouseCoopers</w:t>
            </w:r>
          </w:p>
        </w:tc>
      </w:tr>
      <w:tr w:rsidR="00824593" w:rsidTr="0025700D">
        <w:tc>
          <w:tcPr>
            <w:tcW w:w="1643" w:type="dxa"/>
          </w:tcPr>
          <w:p w:rsidR="00824593" w:rsidRDefault="00824593" w:rsidP="005A38FD">
            <w:pPr>
              <w:pStyle w:val="BodyText"/>
              <w:spacing w:after="200"/>
              <w:rPr>
                <w:b/>
              </w:rPr>
            </w:pPr>
            <w:r>
              <w:rPr>
                <w:b/>
              </w:rPr>
              <w:t>QCPP</w:t>
            </w:r>
          </w:p>
        </w:tc>
        <w:tc>
          <w:tcPr>
            <w:tcW w:w="7428" w:type="dxa"/>
          </w:tcPr>
          <w:p w:rsidR="00824593" w:rsidRPr="001E77D2" w:rsidRDefault="00824593" w:rsidP="005A38FD">
            <w:pPr>
              <w:pStyle w:val="BodyText"/>
              <w:spacing w:after="200"/>
            </w:pPr>
            <w:r w:rsidRPr="00AC3A3D">
              <w:t>Quality Care Pharmacy Program</w:t>
            </w:r>
          </w:p>
        </w:tc>
      </w:tr>
      <w:tr w:rsidR="00EB0A40" w:rsidTr="0025700D">
        <w:tc>
          <w:tcPr>
            <w:tcW w:w="1643" w:type="dxa"/>
          </w:tcPr>
          <w:p w:rsidR="00EB0A40" w:rsidRDefault="00EB0A40" w:rsidP="00EB0A40">
            <w:pPr>
              <w:pStyle w:val="BodyText"/>
              <w:spacing w:after="200"/>
              <w:rPr>
                <w:b/>
              </w:rPr>
            </w:pPr>
            <w:r>
              <w:rPr>
                <w:b/>
              </w:rPr>
              <w:t>QALY</w:t>
            </w:r>
          </w:p>
        </w:tc>
        <w:tc>
          <w:tcPr>
            <w:tcW w:w="7428" w:type="dxa"/>
          </w:tcPr>
          <w:p w:rsidR="00EB0A40" w:rsidRDefault="00EB0A40" w:rsidP="00EB0A40">
            <w:pPr>
              <w:pStyle w:val="BodyText"/>
              <w:spacing w:after="200"/>
            </w:pPr>
            <w:r>
              <w:t>Quality-adjusted life years</w:t>
            </w:r>
          </w:p>
        </w:tc>
      </w:tr>
      <w:tr w:rsidR="00EB0A40" w:rsidTr="0025700D">
        <w:tc>
          <w:tcPr>
            <w:tcW w:w="1643" w:type="dxa"/>
          </w:tcPr>
          <w:p w:rsidR="00EB0A40" w:rsidRDefault="00EB0A40" w:rsidP="00EB0A40">
            <w:pPr>
              <w:pStyle w:val="BodyText"/>
              <w:spacing w:after="200"/>
              <w:rPr>
                <w:b/>
              </w:rPr>
            </w:pPr>
            <w:r>
              <w:rPr>
                <w:b/>
              </w:rPr>
              <w:t>QoL</w:t>
            </w:r>
          </w:p>
        </w:tc>
        <w:tc>
          <w:tcPr>
            <w:tcW w:w="7428" w:type="dxa"/>
          </w:tcPr>
          <w:p w:rsidR="00EB0A40" w:rsidRDefault="00EB0A40" w:rsidP="00EB0A40">
            <w:pPr>
              <w:pStyle w:val="BodyText"/>
              <w:spacing w:after="200"/>
            </w:pPr>
            <w:r>
              <w:t>Quality of life</w:t>
            </w:r>
          </w:p>
        </w:tc>
      </w:tr>
      <w:tr w:rsidR="00EB0A40" w:rsidTr="0025700D">
        <w:tc>
          <w:tcPr>
            <w:tcW w:w="1643" w:type="dxa"/>
          </w:tcPr>
          <w:p w:rsidR="00EB0A40" w:rsidRDefault="00EB0A40" w:rsidP="00EB0A40">
            <w:pPr>
              <w:pStyle w:val="BodyText"/>
              <w:spacing w:after="200"/>
              <w:rPr>
                <w:b/>
              </w:rPr>
            </w:pPr>
            <w:r>
              <w:rPr>
                <w:b/>
              </w:rPr>
              <w:t>QUM</w:t>
            </w:r>
          </w:p>
        </w:tc>
        <w:tc>
          <w:tcPr>
            <w:tcW w:w="7428" w:type="dxa"/>
          </w:tcPr>
          <w:p w:rsidR="00EB0A40" w:rsidRDefault="00EB0A40" w:rsidP="00EB0A40">
            <w:pPr>
              <w:pStyle w:val="BodyText"/>
              <w:spacing w:after="200"/>
            </w:pPr>
            <w:r w:rsidRPr="001E77D2">
              <w:t>Quality Use of Medicines</w:t>
            </w:r>
          </w:p>
        </w:tc>
      </w:tr>
      <w:tr w:rsidR="00824593" w:rsidTr="0025700D">
        <w:tc>
          <w:tcPr>
            <w:tcW w:w="1643" w:type="dxa"/>
          </w:tcPr>
          <w:p w:rsidR="00824593" w:rsidRDefault="00824593" w:rsidP="005A38FD">
            <w:pPr>
              <w:pStyle w:val="BodyText"/>
              <w:spacing w:after="200"/>
              <w:rPr>
                <w:b/>
              </w:rPr>
            </w:pPr>
            <w:r>
              <w:rPr>
                <w:b/>
              </w:rPr>
              <w:t>QUMAX</w:t>
            </w:r>
          </w:p>
        </w:tc>
        <w:tc>
          <w:tcPr>
            <w:tcW w:w="7428" w:type="dxa"/>
          </w:tcPr>
          <w:p w:rsidR="00824593" w:rsidRPr="001E77D2" w:rsidRDefault="00824593" w:rsidP="005A38FD">
            <w:pPr>
              <w:pStyle w:val="BodyText"/>
              <w:spacing w:after="200"/>
            </w:pPr>
            <w:r>
              <w:t xml:space="preserve">Quality Use of Medicines Maximised (for </w:t>
            </w:r>
            <w:r w:rsidRPr="00B93038">
              <w:t>Aboriginal and Torres Strait Islander</w:t>
            </w:r>
            <w:r>
              <w:t xml:space="preserve"> People)</w:t>
            </w:r>
          </w:p>
        </w:tc>
      </w:tr>
      <w:tr w:rsidR="00824593" w:rsidTr="0025700D">
        <w:tc>
          <w:tcPr>
            <w:tcW w:w="1643" w:type="dxa"/>
          </w:tcPr>
          <w:p w:rsidR="00824593" w:rsidRDefault="00824593" w:rsidP="005A38FD">
            <w:pPr>
              <w:pStyle w:val="BodyText"/>
              <w:spacing w:after="200"/>
              <w:rPr>
                <w:b/>
              </w:rPr>
            </w:pPr>
            <w:r>
              <w:rPr>
                <w:b/>
              </w:rPr>
              <w:t>RACF</w:t>
            </w:r>
          </w:p>
        </w:tc>
        <w:tc>
          <w:tcPr>
            <w:tcW w:w="7428" w:type="dxa"/>
          </w:tcPr>
          <w:p w:rsidR="00824593" w:rsidRDefault="00824593" w:rsidP="005A38FD">
            <w:pPr>
              <w:pStyle w:val="BodyText"/>
              <w:spacing w:after="200"/>
            </w:pPr>
            <w:r w:rsidRPr="001E77D2">
              <w:t>Residential Aged Care Facility</w:t>
            </w:r>
          </w:p>
        </w:tc>
      </w:tr>
      <w:tr w:rsidR="00824593" w:rsidTr="0025700D">
        <w:tc>
          <w:tcPr>
            <w:tcW w:w="1643" w:type="dxa"/>
          </w:tcPr>
          <w:p w:rsidR="00824593" w:rsidRDefault="00824593" w:rsidP="005A38FD">
            <w:pPr>
              <w:pStyle w:val="BodyText"/>
              <w:spacing w:after="200"/>
              <w:rPr>
                <w:b/>
              </w:rPr>
            </w:pPr>
            <w:r>
              <w:rPr>
                <w:b/>
              </w:rPr>
              <w:t>RMMR</w:t>
            </w:r>
          </w:p>
        </w:tc>
        <w:tc>
          <w:tcPr>
            <w:tcW w:w="7428" w:type="dxa"/>
          </w:tcPr>
          <w:p w:rsidR="00824593" w:rsidRPr="001E77D2" w:rsidRDefault="00824593" w:rsidP="005A38FD">
            <w:pPr>
              <w:pStyle w:val="BodyText"/>
              <w:spacing w:after="200"/>
            </w:pPr>
            <w:r w:rsidRPr="00B93038">
              <w:t>Residential Medication Management Reviews</w:t>
            </w:r>
          </w:p>
        </w:tc>
      </w:tr>
      <w:tr w:rsidR="00824593" w:rsidTr="0025700D">
        <w:tc>
          <w:tcPr>
            <w:tcW w:w="1643" w:type="dxa"/>
          </w:tcPr>
          <w:p w:rsidR="00824593" w:rsidRDefault="00824593" w:rsidP="005A38FD">
            <w:pPr>
              <w:pStyle w:val="BodyText"/>
              <w:spacing w:after="200"/>
              <w:rPr>
                <w:b/>
              </w:rPr>
            </w:pPr>
            <w:r>
              <w:rPr>
                <w:b/>
              </w:rPr>
              <w:t>SS</w:t>
            </w:r>
          </w:p>
        </w:tc>
        <w:tc>
          <w:tcPr>
            <w:tcW w:w="7428" w:type="dxa"/>
          </w:tcPr>
          <w:p w:rsidR="00824593" w:rsidRPr="001E77D2" w:rsidRDefault="00824593" w:rsidP="005A38FD">
            <w:pPr>
              <w:pStyle w:val="BodyText"/>
              <w:spacing w:after="200"/>
            </w:pPr>
            <w:r w:rsidRPr="001E77D2">
              <w:t>Staged Supply</w:t>
            </w:r>
          </w:p>
        </w:tc>
      </w:tr>
    </w:tbl>
    <w:p w:rsidR="000172DE" w:rsidRPr="000172DE" w:rsidRDefault="000172DE" w:rsidP="000172DE"/>
    <w:p w:rsidR="000172DE" w:rsidRDefault="000172DE" w:rsidP="00B4127D">
      <w:pPr>
        <w:sectPr w:rsidR="000172DE" w:rsidSect="00902910">
          <w:footerReference w:type="default" r:id="rId16"/>
          <w:pgSz w:w="11906" w:h="16838" w:code="9"/>
          <w:pgMar w:top="1134" w:right="1134" w:bottom="1134" w:left="1134" w:header="680" w:footer="851" w:gutter="0"/>
          <w:pgNumType w:fmt="lowerRoman"/>
          <w:cols w:space="708"/>
          <w:docGrid w:linePitch="360"/>
        </w:sectPr>
      </w:pPr>
    </w:p>
    <w:p w:rsidR="000172DE" w:rsidRDefault="000172DE" w:rsidP="00215B6C">
      <w:pPr>
        <w:pStyle w:val="ESHeading1"/>
      </w:pPr>
      <w:bookmarkStart w:id="3" w:name="_Toc523233947"/>
      <w:r>
        <w:lastRenderedPageBreak/>
        <w:t>Executive summary</w:t>
      </w:r>
      <w:bookmarkEnd w:id="3"/>
    </w:p>
    <w:p w:rsidR="009F29F1" w:rsidRDefault="009F29F1" w:rsidP="009F29F1">
      <w:pPr>
        <w:pStyle w:val="Bodytextbeforebullets"/>
      </w:pPr>
      <w:r w:rsidRPr="00B93038">
        <w:t>On the 28</w:t>
      </w:r>
      <w:r w:rsidRPr="009C2B99">
        <w:rPr>
          <w:vertAlign w:val="superscript"/>
        </w:rPr>
        <w:t xml:space="preserve">th </w:t>
      </w:r>
      <w:r w:rsidRPr="00B93038">
        <w:t xml:space="preserve">June 2016, the Department of Health engaged HealthConsult to evaluate </w:t>
      </w:r>
      <w:r>
        <w:t xml:space="preserve">the three Pharmacy Practice Incentives (PPI) </w:t>
      </w:r>
      <w:r w:rsidRPr="00B93038">
        <w:t>P</w:t>
      </w:r>
      <w:r>
        <w:t>rogram initiatives: Clinical Interventions (CIs), Staged Supply (SS), Dose Administration Aids (DAAs)</w:t>
      </w:r>
      <w:r w:rsidRPr="00B93038">
        <w:t>.</w:t>
      </w:r>
      <w:r>
        <w:t xml:space="preserve"> The </w:t>
      </w:r>
      <w:r w:rsidR="00E67336">
        <w:t xml:space="preserve">initial </w:t>
      </w:r>
      <w:r>
        <w:t>evaluation</w:t>
      </w:r>
      <w:r w:rsidR="00E67336">
        <w:t xml:space="preserve"> of CI </w:t>
      </w:r>
      <w:r>
        <w:t>involve</w:t>
      </w:r>
      <w:r w:rsidR="00E67336">
        <w:t>d</w:t>
      </w:r>
      <w:r>
        <w:t>:</w:t>
      </w:r>
    </w:p>
    <w:p w:rsidR="009F29F1" w:rsidRDefault="009F29F1" w:rsidP="00DA1487">
      <w:pPr>
        <w:pStyle w:val="Bullettext"/>
      </w:pPr>
      <w:r>
        <w:t>a literature review to identify data to inform the comparative clinical and cost-effectiveness of the CI initiative and ‘like’ programs internationally; and</w:t>
      </w:r>
    </w:p>
    <w:p w:rsidR="009F29F1" w:rsidRDefault="009F29F1" w:rsidP="00DA1487">
      <w:pPr>
        <w:pStyle w:val="Bullettext"/>
      </w:pPr>
      <w:r>
        <w:t>an examination of Australian utilisation data from the CI initiative since its start under earlier Community Pharmacy Agreements (CPAs).</w:t>
      </w:r>
    </w:p>
    <w:p w:rsidR="00DE2359" w:rsidRDefault="00DE2359" w:rsidP="00DE2359">
      <w:pPr>
        <w:pStyle w:val="ESHeading2"/>
      </w:pPr>
      <w:bookmarkStart w:id="4" w:name="_Toc467224486"/>
      <w:bookmarkStart w:id="5" w:name="_Toc523233948"/>
      <w:r>
        <w:t>Background</w:t>
      </w:r>
      <w:bookmarkEnd w:id="4"/>
      <w:bookmarkEnd w:id="5"/>
    </w:p>
    <w:p w:rsidR="00DE2359" w:rsidRDefault="00000783" w:rsidP="00DE2359">
      <w:pPr>
        <w:pStyle w:val="BodyText"/>
      </w:pPr>
      <w:r>
        <w:t>The CI</w:t>
      </w:r>
      <w:r w:rsidR="00DE2359">
        <w:t xml:space="preserve"> priority area</w:t>
      </w:r>
      <w:r w:rsidR="00DE2359" w:rsidRPr="00393116">
        <w:t xml:space="preserve"> </w:t>
      </w:r>
      <w:r w:rsidR="00DE2359" w:rsidRPr="00AC3A3D">
        <w:t xml:space="preserve">was established under the Better Community Health Initiative of the </w:t>
      </w:r>
      <w:r w:rsidR="00DE2359">
        <w:t>Fourth Community Pharmacy Agreement (4CPA)</w:t>
      </w:r>
      <w:r w:rsidR="00DE2359" w:rsidRPr="00AC3A3D">
        <w:t xml:space="preserve"> and </w:t>
      </w:r>
      <w:r w:rsidR="00DE2359">
        <w:t>Fifth</w:t>
      </w:r>
      <w:r w:rsidR="00DE2359" w:rsidRPr="00AC3A3D">
        <w:t xml:space="preserve"> </w:t>
      </w:r>
      <w:r w:rsidR="00DE2359">
        <w:t>Community Pharmacy Agreement</w:t>
      </w:r>
      <w:r w:rsidR="00DE2359" w:rsidRPr="00AC3A3D">
        <w:t xml:space="preserve"> </w:t>
      </w:r>
      <w:r w:rsidR="00DE2359">
        <w:t xml:space="preserve">(5CPA) </w:t>
      </w:r>
      <w:r w:rsidR="00DE2359" w:rsidRPr="00AC3A3D">
        <w:t>between the Pharmacy Guild of Australia and the Commonwealth Government</w:t>
      </w:r>
      <w:r w:rsidR="00DE2359" w:rsidRPr="00393116">
        <w:t>.</w:t>
      </w:r>
      <w:r w:rsidR="00DE2359">
        <w:t xml:space="preserve"> </w:t>
      </w:r>
      <w:r w:rsidR="00CB5CEB">
        <w:t xml:space="preserve"> </w:t>
      </w:r>
      <w:r w:rsidR="00DE2359">
        <w:t xml:space="preserve">The </w:t>
      </w:r>
      <w:r>
        <w:t>CI</w:t>
      </w:r>
      <w:r w:rsidR="00DE2359">
        <w:t xml:space="preserve"> initiative was continued under </w:t>
      </w:r>
      <w:r w:rsidR="00DE2359" w:rsidRPr="00B93038">
        <w:t xml:space="preserve">the </w:t>
      </w:r>
      <w:r w:rsidR="00DE2359">
        <w:t>Sixth Community Pharmacy Agreement (</w:t>
      </w:r>
      <w:r w:rsidR="00DE2359" w:rsidRPr="00B93038">
        <w:t>6CPA</w:t>
      </w:r>
      <w:r w:rsidR="00DE2359">
        <w:t xml:space="preserve">), as part of the PPI </w:t>
      </w:r>
      <w:r w:rsidR="00DE2359" w:rsidRPr="00B93038">
        <w:t>P</w:t>
      </w:r>
      <w:r w:rsidR="00DE2359">
        <w:t xml:space="preserve">rogram </w:t>
      </w:r>
      <w:r w:rsidR="00DE2359" w:rsidRPr="00B93038">
        <w:t>directed at improving medication compliance through community pharmacies in Australia</w:t>
      </w:r>
      <w:r w:rsidR="00DE2359">
        <w:t xml:space="preserve">. </w:t>
      </w:r>
    </w:p>
    <w:p w:rsidR="00000783" w:rsidRDefault="00DE2359" w:rsidP="00000783">
      <w:pPr>
        <w:pStyle w:val="BodyText"/>
      </w:pPr>
      <w:r w:rsidRPr="00393116">
        <w:t xml:space="preserve">The </w:t>
      </w:r>
      <w:r w:rsidRPr="00AC3A3D">
        <w:t xml:space="preserve">Pharmaceutical Society of Australia (PSA) </w:t>
      </w:r>
      <w:r w:rsidRPr="005244A7">
        <w:rPr>
          <w:i/>
        </w:rPr>
        <w:t xml:space="preserve">Standard and Guidelines for Pharmacists </w:t>
      </w:r>
      <w:r w:rsidR="00000783">
        <w:rPr>
          <w:i/>
        </w:rPr>
        <w:t>Performing Clinical Interventions</w:t>
      </w:r>
      <w:r w:rsidRPr="00393116">
        <w:t xml:space="preserve"> </w:t>
      </w:r>
      <w:r>
        <w:t xml:space="preserve">(March 2011) </w:t>
      </w:r>
      <w:bookmarkStart w:id="6" w:name="_Toc463300306"/>
      <w:r w:rsidR="00000783" w:rsidRPr="00393116">
        <w:t xml:space="preserve">defines </w:t>
      </w:r>
      <w:r w:rsidR="00000783">
        <w:t xml:space="preserve">a CI to be </w:t>
      </w:r>
      <w:r w:rsidR="00000783" w:rsidRPr="00E12874">
        <w:t>a</w:t>
      </w:r>
      <w:r w:rsidR="00000783">
        <w:t xml:space="preserve"> ‘</w:t>
      </w:r>
      <w:r w:rsidR="00000783" w:rsidRPr="00E12874">
        <w:t>specific intervention by a pharmacist, involving identifying, and making a recommendation in an attempt to prevent or resolv</w:t>
      </w:r>
      <w:r w:rsidR="00000783">
        <w:t xml:space="preserve">e, a drug-related problem (DRP)’. </w:t>
      </w:r>
    </w:p>
    <w:p w:rsidR="002C5078" w:rsidRDefault="002C5078" w:rsidP="00000783">
      <w:pPr>
        <w:pStyle w:val="BodyText"/>
      </w:pPr>
      <w:r>
        <w:t>It is intended that CIs complement other professional services offered by community pharmacists, such as the provision of Consumer Medicine Information (CMI), Home Medication Review (HMR), Residential Medication Management Review (RMMR), MedsCheck services (also known as Medicines Use Review), and the provision of DAAs.</w:t>
      </w:r>
    </w:p>
    <w:p w:rsidR="00DE2359" w:rsidRDefault="00000783" w:rsidP="00DE2359">
      <w:pPr>
        <w:pStyle w:val="BodyText"/>
      </w:pPr>
      <w:r w:rsidRPr="00E12874">
        <w:t>It is recognised that defining and monito</w:t>
      </w:r>
      <w:r>
        <w:t>ring CIs is complex</w:t>
      </w:r>
      <w:r w:rsidR="008C1B5C">
        <w:t>,</w:t>
      </w:r>
      <w:r>
        <w:t xml:space="preserve"> as CIs refer to ‘</w:t>
      </w:r>
      <w:r w:rsidRPr="00E12874">
        <w:t xml:space="preserve">any professional activity by the pharmacist directed towards improving the quality use of medicines </w:t>
      </w:r>
      <w:r>
        <w:t xml:space="preserve">(QUM) </w:t>
      </w:r>
      <w:r w:rsidRPr="00E12874">
        <w:t>and resulting in a recommendation for a change in the patient’s medication therapy, means of administration o</w:t>
      </w:r>
      <w:r>
        <w:t>r medication-taking behaviour’ (PSA, 2011).</w:t>
      </w:r>
    </w:p>
    <w:p w:rsidR="002C5078" w:rsidRDefault="002C5078" w:rsidP="002C5078">
      <w:pPr>
        <w:pStyle w:val="BodyText"/>
      </w:pPr>
      <w:r w:rsidRPr="00230DD1">
        <w:t>Participating pharmacists are required to record CIs for the purposes of the PPI</w:t>
      </w:r>
      <w:r>
        <w:t xml:space="preserve"> </w:t>
      </w:r>
      <w:r w:rsidRPr="00230DD1">
        <w:t>P</w:t>
      </w:r>
      <w:r>
        <w:t>rogram</w:t>
      </w:r>
      <w:r w:rsidRPr="00230DD1">
        <w:t xml:space="preserve"> using DOCUMENT, a classification system with eight main categories for type of DRP: </w:t>
      </w:r>
      <w:r w:rsidRPr="004C19BB">
        <w:rPr>
          <w:u w:val="single"/>
        </w:rPr>
        <w:t>D</w:t>
      </w:r>
      <w:r w:rsidRPr="00230DD1">
        <w:t xml:space="preserve">rug selection, </w:t>
      </w:r>
      <w:r w:rsidRPr="004C19BB">
        <w:rPr>
          <w:u w:val="single"/>
        </w:rPr>
        <w:t>O</w:t>
      </w:r>
      <w:r w:rsidRPr="00230DD1">
        <w:t xml:space="preserve">verdose, </w:t>
      </w:r>
      <w:r w:rsidRPr="004C19BB">
        <w:rPr>
          <w:u w:val="single"/>
        </w:rPr>
        <w:t>C</w:t>
      </w:r>
      <w:r w:rsidRPr="00230DD1">
        <w:t xml:space="preserve">ompliance, </w:t>
      </w:r>
      <w:r w:rsidRPr="004C19BB">
        <w:rPr>
          <w:u w:val="single"/>
        </w:rPr>
        <w:t>U</w:t>
      </w:r>
      <w:r w:rsidRPr="00230DD1">
        <w:t xml:space="preserve">ndertreated, </w:t>
      </w:r>
      <w:r w:rsidRPr="004C19BB">
        <w:rPr>
          <w:u w:val="single"/>
        </w:rPr>
        <w:t>M</w:t>
      </w:r>
      <w:r w:rsidRPr="00230DD1">
        <w:t xml:space="preserve">onitoring, </w:t>
      </w:r>
      <w:r w:rsidRPr="004C19BB">
        <w:rPr>
          <w:u w:val="single"/>
        </w:rPr>
        <w:t>E</w:t>
      </w:r>
      <w:r w:rsidRPr="00230DD1">
        <w:t xml:space="preserve">ducation, </w:t>
      </w:r>
      <w:r w:rsidRPr="004C19BB">
        <w:rPr>
          <w:u w:val="single"/>
        </w:rPr>
        <w:t>N</w:t>
      </w:r>
      <w:r w:rsidRPr="00230DD1">
        <w:t>ot classifiable</w:t>
      </w:r>
      <w:r>
        <w:t>,</w:t>
      </w:r>
      <w:r w:rsidRPr="00230DD1">
        <w:t xml:space="preserve"> and </w:t>
      </w:r>
      <w:r w:rsidRPr="004C19BB">
        <w:rPr>
          <w:u w:val="single"/>
        </w:rPr>
        <w:t>T</w:t>
      </w:r>
      <w:r>
        <w:t>oxicity.</w:t>
      </w:r>
      <w:r w:rsidRPr="00230DD1">
        <w:t xml:space="preserve"> However, incentive payments are not made for interventions under the MEN (</w:t>
      </w:r>
      <w:r w:rsidRPr="004C19BB">
        <w:rPr>
          <w:u w:val="single"/>
        </w:rPr>
        <w:t>M</w:t>
      </w:r>
      <w:r w:rsidRPr="00230DD1">
        <w:t xml:space="preserve">onitoring, </w:t>
      </w:r>
      <w:r w:rsidRPr="004C19BB">
        <w:rPr>
          <w:u w:val="single"/>
        </w:rPr>
        <w:t>E</w:t>
      </w:r>
      <w:r w:rsidRPr="00230DD1">
        <w:t xml:space="preserve">ducation, and </w:t>
      </w:r>
      <w:r w:rsidRPr="004C19BB">
        <w:rPr>
          <w:u w:val="single"/>
        </w:rPr>
        <w:t>N</w:t>
      </w:r>
      <w:r w:rsidRPr="00230DD1">
        <w:t>ot classifiable) components of the</w:t>
      </w:r>
      <w:r>
        <w:t xml:space="preserve"> classification system.</w:t>
      </w:r>
    </w:p>
    <w:p w:rsidR="005B4104" w:rsidRDefault="002C5078" w:rsidP="00DE2359">
      <w:pPr>
        <w:pStyle w:val="BodyText"/>
      </w:pPr>
      <w:r>
        <w:t xml:space="preserve">Eligible community pharmacies are entitled to claim incentive payments four times a year for performing and recording CIs using the DOCUMENT classification system. </w:t>
      </w:r>
      <w:r w:rsidR="00B154F3">
        <w:t xml:space="preserve"> </w:t>
      </w:r>
      <w:r>
        <w:t xml:space="preserve">Pharmacies must also demonstrate that they participate in delivering CIs through regular claiming to Medicare Australia. </w:t>
      </w:r>
      <w:r w:rsidR="005B4104">
        <w:t xml:space="preserve"> It is important to note that the incentive payment calculation is </w:t>
      </w:r>
      <w:r w:rsidR="008C1B5C">
        <w:t xml:space="preserve">based on </w:t>
      </w:r>
      <w:r w:rsidR="005B4104">
        <w:t>a formula that takes into account the number of CIs provided as well as the number of PBS scripts</w:t>
      </w:r>
      <w:r w:rsidR="00D23A08">
        <w:t xml:space="preserve"> dispensed</w:t>
      </w:r>
      <w:r w:rsidR="005B4104">
        <w:t>.  Therefore</w:t>
      </w:r>
      <w:r w:rsidR="008C1B5C">
        <w:t>,</w:t>
      </w:r>
      <w:r w:rsidR="005B4104">
        <w:t xml:space="preserve"> there is only an indirect relationship between the </w:t>
      </w:r>
      <w:r w:rsidR="008C1B5C">
        <w:t xml:space="preserve">amount of the </w:t>
      </w:r>
      <w:r w:rsidR="005B4104">
        <w:t>incentive payment and the volume of CI services provided by a given pharmacy.</w:t>
      </w:r>
    </w:p>
    <w:p w:rsidR="00DE2359" w:rsidRDefault="00DE2359" w:rsidP="00DE2359">
      <w:pPr>
        <w:pStyle w:val="ESHeading2"/>
      </w:pPr>
      <w:bookmarkStart w:id="7" w:name="_Toc467224487"/>
      <w:bookmarkStart w:id="8" w:name="_Toc523233949"/>
      <w:r>
        <w:lastRenderedPageBreak/>
        <w:t>Methodology</w:t>
      </w:r>
      <w:bookmarkEnd w:id="6"/>
      <w:bookmarkEnd w:id="7"/>
      <w:bookmarkEnd w:id="8"/>
    </w:p>
    <w:p w:rsidR="00DE2359" w:rsidRDefault="00DE2359" w:rsidP="00DE2359">
      <w:pPr>
        <w:pStyle w:val="ESHeading3"/>
      </w:pPr>
      <w:r>
        <w:t>Literature search</w:t>
      </w:r>
    </w:p>
    <w:p w:rsidR="00DE2359" w:rsidRDefault="00DE2359" w:rsidP="00DE2359">
      <w:pPr>
        <w:pStyle w:val="BodyText"/>
      </w:pPr>
      <w:r>
        <w:t xml:space="preserve">A systematic literature review was undertaken in August 2016 to identify studies that provide evidence relating to the effectiveness, costs and cost-effectiveness of </w:t>
      </w:r>
      <w:r w:rsidR="00000783">
        <w:t>CI</w:t>
      </w:r>
      <w:r>
        <w:t xml:space="preserve"> or similar programs provided by pharmacists to individuals living in the community. The grey literature was also searched, as were the reference lists of included studies. </w:t>
      </w:r>
      <w:r w:rsidR="00AE1C1B">
        <w:fldChar w:fldCharType="begin"/>
      </w:r>
      <w:r w:rsidR="00AE1C1B">
        <w:instrText xml:space="preserve"> REF _Ref522795007 \h </w:instrText>
      </w:r>
      <w:r w:rsidR="00AE1C1B">
        <w:fldChar w:fldCharType="separate"/>
      </w:r>
      <w:r w:rsidR="009A0C32">
        <w:t>Table ES.</w:t>
      </w:r>
      <w:r w:rsidR="009A0C32">
        <w:rPr>
          <w:noProof/>
        </w:rPr>
        <w:t>1</w:t>
      </w:r>
      <w:r w:rsidR="00AE1C1B">
        <w:fldChar w:fldCharType="end"/>
      </w:r>
      <w:r w:rsidR="00AE1C1B">
        <w:t xml:space="preserve"> </w:t>
      </w:r>
      <w:r w:rsidRPr="00D01587">
        <w:t xml:space="preserve">presents the </w:t>
      </w:r>
      <w:r>
        <w:t xml:space="preserve">evidence </w:t>
      </w:r>
      <w:r w:rsidRPr="00D01587">
        <w:t>selection criteria.</w:t>
      </w:r>
      <w:r>
        <w:t xml:space="preserve"> </w:t>
      </w:r>
    </w:p>
    <w:p w:rsidR="00DE2359" w:rsidRDefault="00AE1C1B" w:rsidP="00AE1C1B">
      <w:pPr>
        <w:pStyle w:val="Caption"/>
      </w:pPr>
      <w:bookmarkStart w:id="9" w:name="_Ref522795007"/>
      <w:bookmarkStart w:id="10" w:name="_Toc522795409"/>
      <w:r>
        <w:t>Table ES.</w:t>
      </w:r>
      <w:r w:rsidR="00480922">
        <w:rPr>
          <w:noProof/>
        </w:rPr>
        <w:fldChar w:fldCharType="begin"/>
      </w:r>
      <w:r w:rsidR="00480922">
        <w:rPr>
          <w:noProof/>
        </w:rPr>
        <w:instrText xml:space="preserve"> SEQ Table_ES. \* ARABIC </w:instrText>
      </w:r>
      <w:r w:rsidR="00480922">
        <w:rPr>
          <w:noProof/>
        </w:rPr>
        <w:fldChar w:fldCharType="separate"/>
      </w:r>
      <w:r w:rsidR="009A0C32">
        <w:rPr>
          <w:noProof/>
        </w:rPr>
        <w:t>1</w:t>
      </w:r>
      <w:r w:rsidR="00480922">
        <w:rPr>
          <w:noProof/>
        </w:rPr>
        <w:fldChar w:fldCharType="end"/>
      </w:r>
      <w:bookmarkEnd w:id="9"/>
      <w:r>
        <w:t xml:space="preserve"> </w:t>
      </w:r>
      <w:r w:rsidR="00DE2359" w:rsidRPr="00187213">
        <w:t xml:space="preserve">Selection criteria for evidence </w:t>
      </w:r>
      <w:r w:rsidR="00DE2359">
        <w:t xml:space="preserve">relating to </w:t>
      </w:r>
      <w:r w:rsidR="00000783">
        <w:t xml:space="preserve">CI </w:t>
      </w:r>
      <w:r w:rsidR="00DE2359">
        <w:t>services provided by community pharmacies</w:t>
      </w:r>
      <w:bookmarkEnd w:id="10"/>
    </w:p>
    <w:tbl>
      <w:tblPr>
        <w:tblStyle w:val="TableGrid"/>
        <w:tblW w:w="0" w:type="auto"/>
        <w:tblLook w:val="04A0" w:firstRow="1" w:lastRow="0" w:firstColumn="1" w:lastColumn="0" w:noHBand="0" w:noVBand="1"/>
        <w:tblCaption w:val="Table ES.1"/>
        <w:tblDescription w:val="Selection criteria for evidence relating to CI services provided by community pharmacies"/>
      </w:tblPr>
      <w:tblGrid>
        <w:gridCol w:w="1413"/>
        <w:gridCol w:w="7648"/>
      </w:tblGrid>
      <w:tr w:rsidR="00000783" w:rsidTr="007C5072">
        <w:trPr>
          <w:cnfStyle w:val="100000000000" w:firstRow="1" w:lastRow="0" w:firstColumn="0" w:lastColumn="0" w:oddVBand="0" w:evenVBand="0" w:oddHBand="0" w:evenHBand="0" w:firstRowFirstColumn="0" w:firstRowLastColumn="0" w:lastRowFirstColumn="0" w:lastRowLastColumn="0"/>
        </w:trPr>
        <w:tc>
          <w:tcPr>
            <w:tcW w:w="1413" w:type="dxa"/>
            <w:vAlign w:val="center"/>
          </w:tcPr>
          <w:p w:rsidR="00000783" w:rsidRDefault="00000783" w:rsidP="00167F62">
            <w:pPr>
              <w:pStyle w:val="01Tableheaderrow"/>
            </w:pPr>
            <w:r>
              <w:t>Criteria</w:t>
            </w:r>
          </w:p>
        </w:tc>
        <w:tc>
          <w:tcPr>
            <w:tcW w:w="7648" w:type="dxa"/>
            <w:vAlign w:val="center"/>
          </w:tcPr>
          <w:p w:rsidR="00000783" w:rsidRDefault="00000783" w:rsidP="00167F62">
            <w:pPr>
              <w:pStyle w:val="01Tableheaderrow"/>
            </w:pPr>
            <w:r>
              <w:t>Description</w:t>
            </w:r>
          </w:p>
        </w:tc>
      </w:tr>
      <w:tr w:rsidR="00000783" w:rsidTr="007C5072">
        <w:tc>
          <w:tcPr>
            <w:tcW w:w="1413" w:type="dxa"/>
          </w:tcPr>
          <w:p w:rsidR="00000783" w:rsidRPr="00D01587" w:rsidRDefault="00000783" w:rsidP="007C5072">
            <w:pPr>
              <w:pStyle w:val="02Tabletext"/>
            </w:pPr>
            <w:r w:rsidRPr="00D01587">
              <w:t>Population</w:t>
            </w:r>
          </w:p>
        </w:tc>
        <w:tc>
          <w:tcPr>
            <w:tcW w:w="7648" w:type="dxa"/>
          </w:tcPr>
          <w:p w:rsidR="00000783" w:rsidRPr="00D01587" w:rsidRDefault="00000783" w:rsidP="007C5072">
            <w:pPr>
              <w:pStyle w:val="02Tabletext"/>
            </w:pPr>
            <w:r w:rsidRPr="004956D9">
              <w:t>Community patients taking one or more self-administered medications (prescribed or over-the-counter). ‘Self-administered’ refers to the administration of a medication without the active assistance of a health care professional. It allows for medication administered by a family member or carer.</w:t>
            </w:r>
          </w:p>
        </w:tc>
      </w:tr>
      <w:tr w:rsidR="00000783" w:rsidTr="007C5072">
        <w:trPr>
          <w:cnfStyle w:val="000000010000" w:firstRow="0" w:lastRow="0" w:firstColumn="0" w:lastColumn="0" w:oddVBand="0" w:evenVBand="0" w:oddHBand="0" w:evenHBand="1" w:firstRowFirstColumn="0" w:firstRowLastColumn="0" w:lastRowFirstColumn="0" w:lastRowLastColumn="0"/>
        </w:trPr>
        <w:tc>
          <w:tcPr>
            <w:tcW w:w="1413" w:type="dxa"/>
          </w:tcPr>
          <w:p w:rsidR="00000783" w:rsidRPr="00D01587" w:rsidRDefault="00000783" w:rsidP="007C5072">
            <w:pPr>
              <w:pStyle w:val="02Tabletext"/>
            </w:pPr>
            <w:r w:rsidRPr="00D01587">
              <w:t>Intervention</w:t>
            </w:r>
          </w:p>
        </w:tc>
        <w:tc>
          <w:tcPr>
            <w:tcW w:w="7648" w:type="dxa"/>
          </w:tcPr>
          <w:p w:rsidR="00000783" w:rsidRDefault="00000783" w:rsidP="007C5072">
            <w:pPr>
              <w:pStyle w:val="02Tabletext"/>
            </w:pPr>
            <w:r>
              <w:t xml:space="preserve">Any professional activity undertaken by a community pharmacist directed towards improving QUM and resulting in a recommendation for a change in a consumer’s medication therapy, means of administration or medication-taking behaviour. </w:t>
            </w:r>
          </w:p>
          <w:p w:rsidR="00000783" w:rsidRDefault="00000783" w:rsidP="007C5072">
            <w:pPr>
              <w:pStyle w:val="03Tabletextspacebefore"/>
            </w:pPr>
            <w:r>
              <w:t xml:space="preserve">Note: The ‘professional activity’ may involve a recommendation for a change of therapy, referral, provision of information, or monitoring in relation to a drug-related problem. </w:t>
            </w:r>
          </w:p>
          <w:p w:rsidR="00000783" w:rsidRDefault="00000783" w:rsidP="007C5072">
            <w:pPr>
              <w:pStyle w:val="03Tabletextspacebefore"/>
            </w:pPr>
            <w:r>
              <w:t>A drug-related problem may include:</w:t>
            </w:r>
          </w:p>
          <w:p w:rsidR="00000783" w:rsidRDefault="00000783" w:rsidP="007C5072">
            <w:pPr>
              <w:pStyle w:val="06Tablebullet"/>
            </w:pPr>
            <w:r>
              <w:t>drug selection (the choice of drug prescribed or taken)</w:t>
            </w:r>
          </w:p>
          <w:p w:rsidR="00000783" w:rsidRDefault="00000783" w:rsidP="007C5072">
            <w:pPr>
              <w:pStyle w:val="06Tablebullet"/>
            </w:pPr>
            <w:r>
              <w:t>over- or under-dosing (the prescribed dose or schedule of a drug)</w:t>
            </w:r>
          </w:p>
          <w:p w:rsidR="00000783" w:rsidRDefault="00000783" w:rsidP="007C5072">
            <w:pPr>
              <w:pStyle w:val="06Tablebullet"/>
            </w:pPr>
            <w:r>
              <w:t>compliance (the way the consumer takes the medication)</w:t>
            </w:r>
          </w:p>
          <w:p w:rsidR="00000783" w:rsidRDefault="00000783" w:rsidP="007C5072">
            <w:pPr>
              <w:pStyle w:val="06Tablebullet"/>
            </w:pPr>
            <w:r>
              <w:t>under-treatment (actual or potential conditions that require management or prevention)</w:t>
            </w:r>
          </w:p>
          <w:p w:rsidR="00000783" w:rsidRDefault="00000783" w:rsidP="007C5072">
            <w:pPr>
              <w:pStyle w:val="06Tablebullet"/>
            </w:pPr>
            <w:r>
              <w:t>monitoring the efficacy or adverse effects of a drug</w:t>
            </w:r>
          </w:p>
          <w:p w:rsidR="00000783" w:rsidRDefault="00000783" w:rsidP="007C5072">
            <w:pPr>
              <w:pStyle w:val="06Tablebullet"/>
            </w:pPr>
            <w:r>
              <w:t>education or information about a drug or disease (at the consumer’s request)</w:t>
            </w:r>
          </w:p>
          <w:p w:rsidR="00000783" w:rsidRDefault="00000783" w:rsidP="007C5072">
            <w:pPr>
              <w:pStyle w:val="06Tablebullet"/>
            </w:pPr>
            <w:r>
              <w:t>toxicity or adverse reaction to a medication</w:t>
            </w:r>
          </w:p>
          <w:p w:rsidR="00000783" w:rsidRPr="00D01587" w:rsidRDefault="00000783" w:rsidP="007C5072">
            <w:pPr>
              <w:pStyle w:val="06Tablebullet"/>
            </w:pPr>
            <w:r>
              <w:t>not classifiable</w:t>
            </w:r>
          </w:p>
        </w:tc>
      </w:tr>
      <w:tr w:rsidR="00000783" w:rsidTr="007C5072">
        <w:tc>
          <w:tcPr>
            <w:tcW w:w="1413" w:type="dxa"/>
          </w:tcPr>
          <w:p w:rsidR="00000783" w:rsidRPr="00D01587" w:rsidRDefault="00000783" w:rsidP="007C5072">
            <w:pPr>
              <w:pStyle w:val="02Tabletext"/>
            </w:pPr>
            <w:r w:rsidRPr="00D01587">
              <w:t>Comparator</w:t>
            </w:r>
          </w:p>
        </w:tc>
        <w:tc>
          <w:tcPr>
            <w:tcW w:w="7648" w:type="dxa"/>
          </w:tcPr>
          <w:p w:rsidR="00000783" w:rsidRPr="00D01587" w:rsidRDefault="00000783" w:rsidP="007C5072">
            <w:pPr>
              <w:pStyle w:val="02Tabletext"/>
            </w:pPr>
            <w:r w:rsidRPr="00D01587">
              <w:t>Community patients in the absence of the intervention.</w:t>
            </w:r>
          </w:p>
        </w:tc>
      </w:tr>
      <w:tr w:rsidR="00000783" w:rsidTr="007C5072">
        <w:trPr>
          <w:cnfStyle w:val="000000010000" w:firstRow="0" w:lastRow="0" w:firstColumn="0" w:lastColumn="0" w:oddVBand="0" w:evenVBand="0" w:oddHBand="0" w:evenHBand="1" w:firstRowFirstColumn="0" w:firstRowLastColumn="0" w:lastRowFirstColumn="0" w:lastRowLastColumn="0"/>
        </w:trPr>
        <w:tc>
          <w:tcPr>
            <w:tcW w:w="1413" w:type="dxa"/>
          </w:tcPr>
          <w:p w:rsidR="00000783" w:rsidRPr="00D01587" w:rsidRDefault="00000783" w:rsidP="007C5072">
            <w:pPr>
              <w:pStyle w:val="02Tabletext"/>
            </w:pPr>
            <w:r w:rsidRPr="00D01587">
              <w:t>Outcomes</w:t>
            </w:r>
          </w:p>
        </w:tc>
        <w:tc>
          <w:tcPr>
            <w:tcW w:w="7648" w:type="dxa"/>
          </w:tcPr>
          <w:p w:rsidR="00000783" w:rsidRDefault="00000783" w:rsidP="007C5072">
            <w:pPr>
              <w:pStyle w:val="06Tablebullet"/>
            </w:pPr>
            <w:r>
              <w:t>adherence/compliance/concordance with prescribed dose schedule (e.g. pill count, self-report)</w:t>
            </w:r>
          </w:p>
          <w:p w:rsidR="00000783" w:rsidRDefault="00000783" w:rsidP="007C5072">
            <w:pPr>
              <w:pStyle w:val="06Tablebullet"/>
            </w:pPr>
            <w:r>
              <w:t>change in patient management</w:t>
            </w:r>
          </w:p>
          <w:p w:rsidR="00000783" w:rsidRDefault="00000783" w:rsidP="007C5072">
            <w:pPr>
              <w:pStyle w:val="06Tablebullet"/>
            </w:pPr>
            <w:r>
              <w:t>clinical outcomes (e.g. BP in patients with hypertension, HbA</w:t>
            </w:r>
            <w:r w:rsidRPr="00000783">
              <w:rPr>
                <w:vertAlign w:val="subscript"/>
              </w:rPr>
              <w:t>1c</w:t>
            </w:r>
            <w:r>
              <w:t xml:space="preserve"> in patients with diabetes)</w:t>
            </w:r>
          </w:p>
          <w:p w:rsidR="00000783" w:rsidRDefault="00000783" w:rsidP="007C5072">
            <w:pPr>
              <w:pStyle w:val="06Tablebullet"/>
            </w:pPr>
            <w:r>
              <w:t>adverse drug events/reactions and medication-related problems</w:t>
            </w:r>
          </w:p>
          <w:p w:rsidR="00000783" w:rsidRDefault="00000783" w:rsidP="007C5072">
            <w:pPr>
              <w:pStyle w:val="06Tablebullet"/>
            </w:pPr>
            <w:r>
              <w:t>mortality</w:t>
            </w:r>
          </w:p>
          <w:p w:rsidR="00000783" w:rsidRDefault="00000783" w:rsidP="007C5072">
            <w:pPr>
              <w:pStyle w:val="06Tablebullet"/>
            </w:pPr>
            <w:r>
              <w:t>health care resource use (ED attendance, hospitalisation, GP visits, specialist visits, pathology or other investigations)</w:t>
            </w:r>
          </w:p>
          <w:p w:rsidR="00000783" w:rsidRDefault="00000783" w:rsidP="007C5072">
            <w:pPr>
              <w:pStyle w:val="06Tablebullet"/>
            </w:pPr>
            <w:r>
              <w:t>patient acceptance/satisfaction</w:t>
            </w:r>
          </w:p>
          <w:p w:rsidR="00000783" w:rsidRDefault="00000783" w:rsidP="007C5072">
            <w:pPr>
              <w:pStyle w:val="06Tablebullet"/>
            </w:pPr>
            <w:r>
              <w:t>health-related quality of life</w:t>
            </w:r>
          </w:p>
          <w:p w:rsidR="00000783" w:rsidRPr="00D01587" w:rsidRDefault="00000783" w:rsidP="007C5072">
            <w:pPr>
              <w:pStyle w:val="06Tablebullet"/>
            </w:pPr>
            <w:r>
              <w:t>costs and cost-effectiveness</w:t>
            </w:r>
          </w:p>
        </w:tc>
      </w:tr>
      <w:tr w:rsidR="00000783" w:rsidTr="007C5072">
        <w:tc>
          <w:tcPr>
            <w:tcW w:w="1413" w:type="dxa"/>
          </w:tcPr>
          <w:p w:rsidR="00000783" w:rsidRPr="00D01587" w:rsidRDefault="00000783" w:rsidP="007C5072">
            <w:pPr>
              <w:pStyle w:val="02Tabletext"/>
            </w:pPr>
            <w:r w:rsidRPr="00D01587">
              <w:t>Study design</w:t>
            </w:r>
          </w:p>
        </w:tc>
        <w:tc>
          <w:tcPr>
            <w:tcW w:w="7648" w:type="dxa"/>
          </w:tcPr>
          <w:p w:rsidR="00000783" w:rsidRPr="00D01587" w:rsidRDefault="00000783" w:rsidP="007C5072">
            <w:pPr>
              <w:pStyle w:val="02Tabletext"/>
            </w:pPr>
            <w:r w:rsidRPr="00D01587">
              <w:t>Comparative studies (randomised or non-randomised controlled trials, cohort studies, case control studies) or systematic reviews of comparative studies.</w:t>
            </w:r>
          </w:p>
          <w:p w:rsidR="00000783" w:rsidRPr="00D01587" w:rsidRDefault="00000783" w:rsidP="007C5072">
            <w:pPr>
              <w:pStyle w:val="02Tabletext"/>
            </w:pPr>
            <w:r w:rsidRPr="00D01587">
              <w:t>Applicability to the Australian context will be considered.</w:t>
            </w:r>
          </w:p>
        </w:tc>
      </w:tr>
      <w:tr w:rsidR="00000783" w:rsidTr="007C5072">
        <w:trPr>
          <w:cnfStyle w:val="000000010000" w:firstRow="0" w:lastRow="0" w:firstColumn="0" w:lastColumn="0" w:oddVBand="0" w:evenVBand="0" w:oddHBand="0" w:evenHBand="1" w:firstRowFirstColumn="0" w:firstRowLastColumn="0" w:lastRowFirstColumn="0" w:lastRowLastColumn="0"/>
        </w:trPr>
        <w:tc>
          <w:tcPr>
            <w:tcW w:w="1413" w:type="dxa"/>
          </w:tcPr>
          <w:p w:rsidR="00000783" w:rsidRPr="00D01587" w:rsidRDefault="00000783" w:rsidP="007C5072">
            <w:pPr>
              <w:pStyle w:val="02Tabletext"/>
            </w:pPr>
            <w:r w:rsidRPr="00D01587">
              <w:t>Publication type</w:t>
            </w:r>
          </w:p>
        </w:tc>
        <w:tc>
          <w:tcPr>
            <w:tcW w:w="7648" w:type="dxa"/>
          </w:tcPr>
          <w:p w:rsidR="00000783" w:rsidRPr="00D01587" w:rsidRDefault="00000783" w:rsidP="007C5072">
            <w:pPr>
              <w:pStyle w:val="02Tabletext"/>
            </w:pPr>
            <w:r w:rsidRPr="00D01587">
              <w:t xml:space="preserve">Full English-language publications or reports. </w:t>
            </w:r>
          </w:p>
          <w:p w:rsidR="00000783" w:rsidRPr="00D01587" w:rsidRDefault="00000783" w:rsidP="007C5072">
            <w:pPr>
              <w:pStyle w:val="02Tabletext"/>
            </w:pPr>
            <w:r w:rsidRPr="00D01587">
              <w:t>Conference abstracts are excluded.</w:t>
            </w:r>
          </w:p>
        </w:tc>
      </w:tr>
      <w:tr w:rsidR="00000783" w:rsidTr="007C5072">
        <w:tc>
          <w:tcPr>
            <w:tcW w:w="1413" w:type="dxa"/>
          </w:tcPr>
          <w:p w:rsidR="00000783" w:rsidRPr="00F15E02" w:rsidRDefault="00000783" w:rsidP="007C5072">
            <w:pPr>
              <w:pStyle w:val="02Tabletext"/>
            </w:pPr>
            <w:r w:rsidRPr="00F15E02">
              <w:t>Search period</w:t>
            </w:r>
          </w:p>
        </w:tc>
        <w:tc>
          <w:tcPr>
            <w:tcW w:w="7648" w:type="dxa"/>
          </w:tcPr>
          <w:p w:rsidR="00000783" w:rsidRPr="00F15E02" w:rsidRDefault="00000783" w:rsidP="007C5072">
            <w:pPr>
              <w:pStyle w:val="02Tabletext"/>
            </w:pPr>
            <w:r w:rsidRPr="00F15E02">
              <w:t>No year restrictions</w:t>
            </w:r>
          </w:p>
        </w:tc>
      </w:tr>
    </w:tbl>
    <w:p w:rsidR="00DE2359" w:rsidRDefault="00000783" w:rsidP="00DE2359">
      <w:pPr>
        <w:pStyle w:val="09Tablefootnoteslast-nostick"/>
      </w:pPr>
      <w:r w:rsidRPr="004956D9">
        <w:t>Abbreviations: BP, blood pressure; CI, clinical intervention; ED, emergency department; GP, general practitioner; HBA</w:t>
      </w:r>
      <w:r w:rsidRPr="002B1343">
        <w:rPr>
          <w:vertAlign w:val="subscript"/>
        </w:rPr>
        <w:t>1c</w:t>
      </w:r>
      <w:r w:rsidRPr="004956D9">
        <w:t>, glycated haemoglobin; QUM, quality use of medicines.</w:t>
      </w:r>
    </w:p>
    <w:p w:rsidR="00434401" w:rsidRPr="003E16F3" w:rsidRDefault="00434401" w:rsidP="00434401">
      <w:pPr>
        <w:pStyle w:val="BodyText"/>
      </w:pPr>
      <w:r w:rsidRPr="003E16F3">
        <w:t xml:space="preserve">The literature search </w:t>
      </w:r>
      <w:r>
        <w:t xml:space="preserve">identified </w:t>
      </w:r>
      <w:r w:rsidR="00C96E87">
        <w:t xml:space="preserve">four Australian studies of CIs funded by the Commonwealth. </w:t>
      </w:r>
      <w:r w:rsidR="00B154F3">
        <w:t xml:space="preserve"> </w:t>
      </w:r>
      <w:r w:rsidR="00C96E87">
        <w:t>One was</w:t>
      </w:r>
      <w:r>
        <w:t xml:space="preserve"> an Australian randomised controlled trial (RCT) comparing CI rates after providing pharmacist education and/or remuneration (</w:t>
      </w:r>
      <w:r w:rsidR="00C96E87">
        <w:t xml:space="preserve">or neither) for these services. </w:t>
      </w:r>
      <w:r w:rsidR="00B154F3">
        <w:t xml:space="preserve"> </w:t>
      </w:r>
      <w:r w:rsidR="00C96E87">
        <w:t xml:space="preserve">Different aspects of the study, </w:t>
      </w:r>
      <w:r w:rsidR="00C96E87">
        <w:lastRenderedPageBreak/>
        <w:t xml:space="preserve">including an economic impact analysis, were reported in three separate publications </w:t>
      </w:r>
      <w:r>
        <w:t>(</w:t>
      </w:r>
      <w:r w:rsidR="00C96E87">
        <w:t xml:space="preserve">Benrimoj et al, 2000; </w:t>
      </w:r>
      <w:r>
        <w:t>Be</w:t>
      </w:r>
      <w:r w:rsidR="00C96E87">
        <w:t>nrimoj et al, 2003a and 2003b).</w:t>
      </w:r>
      <w:r w:rsidR="000006D6">
        <w:t xml:space="preserve"> </w:t>
      </w:r>
      <w:r w:rsidR="00B154F3">
        <w:t xml:space="preserve"> </w:t>
      </w:r>
      <w:r w:rsidR="000006D6">
        <w:t>Three</w:t>
      </w:r>
      <w:r w:rsidR="000006D6" w:rsidRPr="001F3439">
        <w:t xml:space="preserve"> </w:t>
      </w:r>
      <w:r w:rsidR="000006D6">
        <w:t>CPA-funded</w:t>
      </w:r>
      <w:r w:rsidR="000006D6" w:rsidRPr="001F3439">
        <w:t xml:space="preserve"> CI projects </w:t>
      </w:r>
      <w:r w:rsidR="00B92C89">
        <w:t xml:space="preserve">related to the DOCUMENT classification system </w:t>
      </w:r>
      <w:r w:rsidR="000006D6">
        <w:t xml:space="preserve">were also identified (PROMISe I, PROMISe II, and PROMISe III). </w:t>
      </w:r>
      <w:r w:rsidR="008C1B5C">
        <w:t xml:space="preserve"> </w:t>
      </w:r>
      <w:r w:rsidR="000006D6">
        <w:t>In addition, t</w:t>
      </w:r>
      <w:r w:rsidR="000006D6" w:rsidRPr="003E16F3">
        <w:t>he targeted search</w:t>
      </w:r>
      <w:r w:rsidR="000006D6" w:rsidRPr="006C1BAE">
        <w:t xml:space="preserve"> of the websites of </w:t>
      </w:r>
      <w:r w:rsidR="000006D6" w:rsidRPr="001F3439">
        <w:t>relevant pharmacy organisations and the Commonwealth Department of Health identified one GuildCare report on the CI initiative, and one previous evaluation of the CI initiative funded under the 5CPA.</w:t>
      </w:r>
      <w:r w:rsidR="008C1B5C">
        <w:t xml:space="preserve">  </w:t>
      </w:r>
    </w:p>
    <w:p w:rsidR="008C1B5C" w:rsidRPr="005743C2" w:rsidRDefault="008C1B5C" w:rsidP="008C1B5C">
      <w:pPr>
        <w:pStyle w:val="BodyText"/>
      </w:pPr>
      <w:r>
        <w:t xml:space="preserve">By agreement with the Department, as all </w:t>
      </w:r>
      <w:r w:rsidR="00047CBA">
        <w:t xml:space="preserve">the </w:t>
      </w:r>
      <w:r>
        <w:t xml:space="preserve">identified studies (even those published in the peer reviewed literature) were funded by the Department, either directly or under 3CPA, 4CPA or 5CPA, the findings are reported </w:t>
      </w:r>
      <w:r w:rsidR="00047CBA">
        <w:t>as</w:t>
      </w:r>
      <w:r>
        <w:t xml:space="preserve"> previous work conducted to design and evaluate the CI program.  </w:t>
      </w:r>
      <w:r w:rsidR="00047CBA">
        <w:t>In fact</w:t>
      </w:r>
      <w:r>
        <w:t>, only the Benrimoj et al (2003) study met the</w:t>
      </w:r>
      <w:r w:rsidR="00047CBA">
        <w:t xml:space="preserve"> agreed </w:t>
      </w:r>
      <w:r>
        <w:t>selection criteria, and this study was a key input into the initial CI program design.</w:t>
      </w:r>
    </w:p>
    <w:p w:rsidR="00DE2359" w:rsidRDefault="000006D6" w:rsidP="00DE2359">
      <w:pPr>
        <w:pStyle w:val="BodyText"/>
      </w:pPr>
      <w:r>
        <w:t xml:space="preserve">The primary challenge of identifying studies of pharmacists’ CIs that resemble those provided by Australian pharmacists under the PPI Program is the lack of a widely accepted term for the intervention, risking the sensitivity of any literature search. </w:t>
      </w:r>
      <w:r w:rsidR="00B154F3">
        <w:t xml:space="preserve"> </w:t>
      </w:r>
      <w:r>
        <w:t>Furthermore, many studies refer to other professional pharmacy services as a CI, when in the Australian context such interventions fall outside the CI</w:t>
      </w:r>
      <w:r w:rsidR="00B92C89">
        <w:t xml:space="preserve"> initiative </w:t>
      </w:r>
      <w:r>
        <w:t>(e.g. H</w:t>
      </w:r>
      <w:r w:rsidR="00B92C89">
        <w:t xml:space="preserve">ome </w:t>
      </w:r>
      <w:r>
        <w:t>M</w:t>
      </w:r>
      <w:r w:rsidR="00B92C89">
        <w:t xml:space="preserve">edicines </w:t>
      </w:r>
      <w:r>
        <w:t>R</w:t>
      </w:r>
      <w:r w:rsidR="00B92C89">
        <w:t>eview</w:t>
      </w:r>
      <w:r>
        <w:t xml:space="preserve">, MedsCheck or DAA). </w:t>
      </w:r>
      <w:r w:rsidR="00B154F3">
        <w:t xml:space="preserve"> </w:t>
      </w:r>
      <w:r>
        <w:t>The specificity of the literature search undertaken for this Review was substantially reduced by this lack of specificity in the search terms, with most studies excluded due to the CI in question being more similar to other professional pharmacy services</w:t>
      </w:r>
      <w:r w:rsidR="00A9323D">
        <w:t xml:space="preserve"> or enhanced service provision models</w:t>
      </w:r>
      <w:r>
        <w:t xml:space="preserve"> or programs (e.g. asthma medication optimisation and adherence programs) </w:t>
      </w:r>
      <w:r w:rsidR="00A9323D">
        <w:t xml:space="preserve">rather </w:t>
      </w:r>
      <w:r>
        <w:t xml:space="preserve">than </w:t>
      </w:r>
      <w:r w:rsidR="00B92C89">
        <w:t xml:space="preserve">a </w:t>
      </w:r>
      <w:r>
        <w:t xml:space="preserve">CI in the PPI Program </w:t>
      </w:r>
      <w:r w:rsidR="00A9323D">
        <w:t>context</w:t>
      </w:r>
      <w:r>
        <w:t>.</w:t>
      </w:r>
      <w:r w:rsidR="00B92C89">
        <w:t xml:space="preserve"> </w:t>
      </w:r>
    </w:p>
    <w:p w:rsidR="007768CC" w:rsidRDefault="00C86195" w:rsidP="00DE2359">
      <w:pPr>
        <w:pStyle w:val="BodyText"/>
      </w:pPr>
      <w:r>
        <w:t>Given the limitations in conducting a systematic literature review for an intervention of this nature, it is not possible to assert with absolute confidence that a potentially relevant study has not been missed.</w:t>
      </w:r>
      <w:r w:rsidR="00B154F3">
        <w:t xml:space="preserve"> </w:t>
      </w:r>
      <w:r>
        <w:t xml:space="preserve"> However, a lack of empirical research evaluating the clinical and economic value of CIs performed within the community pharmacy setting is not unexpected given that the intervention is already part of standard practice in some countries (such as Australia) where pharmacists have a professional obligation to check for potential DRPs and intervene to prevent them. </w:t>
      </w:r>
      <w:r w:rsidR="00B154F3">
        <w:t xml:space="preserve"> </w:t>
      </w:r>
      <w:r>
        <w:t>This introduces difficulties in conducting a study with a suitable comparator when assessing the potential outcomes of CIs.</w:t>
      </w:r>
    </w:p>
    <w:p w:rsidR="00DE2359" w:rsidRDefault="00DE2359" w:rsidP="00DE2359">
      <w:pPr>
        <w:pStyle w:val="ESHeading3"/>
      </w:pPr>
      <w:r>
        <w:t>Utilisation analysis</w:t>
      </w:r>
    </w:p>
    <w:p w:rsidR="0063282D" w:rsidRDefault="00B154F3" w:rsidP="0063282D">
      <w:pPr>
        <w:pStyle w:val="BodyText"/>
      </w:pPr>
      <w:bookmarkStart w:id="11" w:name="_Toc463300307"/>
      <w:r>
        <w:t xml:space="preserve">Although DOCUMENT data is held by the Pharmacy Guild of Australia, the </w:t>
      </w:r>
      <w:r w:rsidR="0063282D" w:rsidRPr="00A32E92">
        <w:t xml:space="preserve">only data available for inclusion in the utilisation analysis were claims payment data held by the Department of Health.  These data have been analysed in the context of geographical factors that have been inferred from the postcode of each pharmacy. </w:t>
      </w:r>
      <w:r>
        <w:t xml:space="preserve"> </w:t>
      </w:r>
      <w:r w:rsidR="0063282D" w:rsidRPr="00A32E92">
        <w:t>Those factors included</w:t>
      </w:r>
      <w:r w:rsidR="00A32E92">
        <w:t xml:space="preserve"> remoteness; overall population and</w:t>
      </w:r>
      <w:r w:rsidR="0063282D" w:rsidRPr="00A32E92">
        <w:t xml:space="preserve"> chronic disease prevalence by Primary Health Network (PHN) geographic areas.</w:t>
      </w:r>
      <w:r>
        <w:t xml:space="preserve"> </w:t>
      </w:r>
      <w:r w:rsidR="0063282D" w:rsidRPr="00A32E92">
        <w:t xml:space="preserve"> These factors were used to assess whether the growth in </w:t>
      </w:r>
      <w:r w:rsidR="00A32E92">
        <w:t>CI</w:t>
      </w:r>
      <w:r w:rsidR="0063282D" w:rsidRPr="00A32E92">
        <w:t xml:space="preserve"> services has occurred in line with </w:t>
      </w:r>
      <w:r w:rsidR="00197639">
        <w:t>any of these factors</w:t>
      </w:r>
      <w:r w:rsidR="0063282D" w:rsidRPr="00A32E92">
        <w:t xml:space="preserve">.  Key metrics in the analysis are limited to the amount of claims paid and the number of patient </w:t>
      </w:r>
      <w:r w:rsidR="00A32E92">
        <w:t>CI</w:t>
      </w:r>
      <w:r w:rsidR="0063282D" w:rsidRPr="00A32E92">
        <w:t xml:space="preserve"> services provided.</w:t>
      </w:r>
      <w:r w:rsidR="00D013C6">
        <w:t xml:space="preserve">  No data that enabled descriptive data by specific interventions was available at the time of undertaking the analysis.</w:t>
      </w:r>
    </w:p>
    <w:p w:rsidR="00DE2359" w:rsidRDefault="00DE2359" w:rsidP="00DE2359">
      <w:pPr>
        <w:pStyle w:val="ESHeading2"/>
      </w:pPr>
      <w:bookmarkStart w:id="12" w:name="_Toc467224488"/>
      <w:bookmarkStart w:id="13" w:name="_Toc523233950"/>
      <w:r>
        <w:t>Results of the literature review</w:t>
      </w:r>
      <w:bookmarkEnd w:id="11"/>
      <w:bookmarkEnd w:id="12"/>
      <w:bookmarkEnd w:id="13"/>
    </w:p>
    <w:p w:rsidR="00DE2359" w:rsidRDefault="00DE2359" w:rsidP="00DE2359">
      <w:pPr>
        <w:pStyle w:val="Bodytextbeforebullets"/>
      </w:pPr>
      <w:r>
        <w:t>The key research questions for the literature review of CI services primarily relate to the potential advantages to consumers that are outlined in the PSA Guidelines (2011).</w:t>
      </w:r>
      <w:r w:rsidR="00047CBA">
        <w:t xml:space="preserve">  As a departure from normal practice, to provide MSAC with additional information, a summary of the answers to the posed questions is provided that draws on the Commonwealth funded (either directly or through the CPAs) studies.  In so doing, it is acknowledged that the reported studies (most of which are no</w:t>
      </w:r>
      <w:r w:rsidR="00D23A08">
        <w:t>t</w:t>
      </w:r>
      <w:r w:rsidR="00047CBA">
        <w:t xml:space="preserve"> published in peer reviewed literature) would normal</w:t>
      </w:r>
      <w:r w:rsidR="00DC36CA">
        <w:t>l</w:t>
      </w:r>
      <w:r w:rsidR="00047CBA">
        <w:t>y be regarded as low quality</w:t>
      </w:r>
      <w:r w:rsidR="00D23A08">
        <w:t xml:space="preserve"> and/or excluded</w:t>
      </w:r>
      <w:r w:rsidR="00047CBA">
        <w:t xml:space="preserve">. </w:t>
      </w:r>
      <w:r w:rsidR="00D23A08">
        <w:t xml:space="preserve"> </w:t>
      </w:r>
      <w:r w:rsidR="00047CBA">
        <w:lastRenderedPageBreak/>
        <w:t>Had this approach no</w:t>
      </w:r>
      <w:r w:rsidR="00C712B9">
        <w:t>t</w:t>
      </w:r>
      <w:r w:rsidR="00047CBA">
        <w:t xml:space="preserve"> been adopted the conclusion with respect to all questions would have been that no relevant evidence was identified.</w:t>
      </w:r>
    </w:p>
    <w:p w:rsidR="00DE2359" w:rsidRDefault="00DE2359" w:rsidP="00DE2359">
      <w:pPr>
        <w:pStyle w:val="BodyText"/>
        <w:rPr>
          <w:b/>
          <w:i/>
        </w:rPr>
      </w:pPr>
      <w:r w:rsidRPr="00DE2359">
        <w:rPr>
          <w:b/>
          <w:i/>
        </w:rPr>
        <w:t>Is there evidence that a CI service provided by community pharmacies provides benefits to consumers, compared with no CI service provided by com</w:t>
      </w:r>
      <w:r>
        <w:rPr>
          <w:b/>
          <w:i/>
        </w:rPr>
        <w:t xml:space="preserve">munity pharmacies, in terms of: </w:t>
      </w:r>
      <w:r w:rsidRPr="00DE2359">
        <w:rPr>
          <w:b/>
          <w:i/>
        </w:rPr>
        <w:t>improved symptom co</w:t>
      </w:r>
      <w:r>
        <w:rPr>
          <w:b/>
          <w:i/>
        </w:rPr>
        <w:t xml:space="preserve">ntrol and therapeutic response; </w:t>
      </w:r>
      <w:r w:rsidRPr="00DE2359">
        <w:rPr>
          <w:b/>
          <w:i/>
        </w:rPr>
        <w:t>decreased incidence of adverse events related to medicines;</w:t>
      </w:r>
      <w:r>
        <w:rPr>
          <w:b/>
          <w:i/>
        </w:rPr>
        <w:t xml:space="preserve"> </w:t>
      </w:r>
      <w:r w:rsidRPr="00DE2359">
        <w:rPr>
          <w:b/>
          <w:i/>
        </w:rPr>
        <w:t>decreased emergency visits and hospitalisations due to DRPs;</w:t>
      </w:r>
      <w:r>
        <w:rPr>
          <w:b/>
          <w:i/>
        </w:rPr>
        <w:t xml:space="preserve"> </w:t>
      </w:r>
      <w:r w:rsidRPr="00DE2359">
        <w:rPr>
          <w:b/>
          <w:i/>
        </w:rPr>
        <w:t>improved adherence to and concordance with the prescribed medicine regimen; and</w:t>
      </w:r>
      <w:r>
        <w:rPr>
          <w:b/>
          <w:i/>
        </w:rPr>
        <w:t xml:space="preserve"> </w:t>
      </w:r>
      <w:r w:rsidRPr="00DE2359">
        <w:rPr>
          <w:b/>
          <w:i/>
        </w:rPr>
        <w:t>enhanced knowledge of medicines and disease states?</w:t>
      </w:r>
    </w:p>
    <w:p w:rsidR="00DC36CA" w:rsidRDefault="00C712B9">
      <w:pPr>
        <w:pStyle w:val="BodyText"/>
      </w:pPr>
      <w:r w:rsidRPr="00872ADF">
        <w:t xml:space="preserve">The </w:t>
      </w:r>
      <w:r>
        <w:t xml:space="preserve">most relevant study was </w:t>
      </w:r>
      <w:r w:rsidRPr="00872ADF">
        <w:t xml:space="preserve">PROMISe III </w:t>
      </w:r>
      <w:r>
        <w:t xml:space="preserve">(Petersen et al, </w:t>
      </w:r>
      <w:r w:rsidRPr="00872ADF">
        <w:t>2009)</w:t>
      </w:r>
      <w:r>
        <w:t xml:space="preserve">, which </w:t>
      </w:r>
      <w:r w:rsidRPr="00872ADF">
        <w:t xml:space="preserve">examined the number and nature of DRPs detected and CIs performed, over a three-month period in a sample of 210 </w:t>
      </w:r>
      <w:r>
        <w:t>community pharmacies</w:t>
      </w:r>
      <w:r w:rsidRPr="00872ADF">
        <w:t xml:space="preserve"> using DOCUMENT. </w:t>
      </w:r>
      <w:r w:rsidR="00B154F3">
        <w:t xml:space="preserve"> </w:t>
      </w:r>
      <w:r w:rsidRPr="00872ADF">
        <w:t xml:space="preserve">It included 531 pharmacists </w:t>
      </w:r>
      <w:r>
        <w:t>who</w:t>
      </w:r>
      <w:r w:rsidRPr="00872ADF">
        <w:t xml:space="preserve"> recorded 6,230 CIs from 2,013,923 prescriptions</w:t>
      </w:r>
      <w:r>
        <w:t xml:space="preserve"> for 486,147 patients.</w:t>
      </w:r>
    </w:p>
    <w:p w:rsidR="00C712B9" w:rsidRDefault="00C712B9">
      <w:pPr>
        <w:pStyle w:val="BodyText"/>
      </w:pPr>
      <w:r>
        <w:t xml:space="preserve">Peterson reported that the </w:t>
      </w:r>
      <w:r w:rsidRPr="00872ADF">
        <w:t>most common interventions were related to drug selection problems (31%) and educational issues prompted by patient requests (24%).</w:t>
      </w:r>
      <w:r w:rsidR="00B154F3">
        <w:t xml:space="preserve"> </w:t>
      </w:r>
      <w:r w:rsidRPr="00872ADF">
        <w:t xml:space="preserve"> </w:t>
      </w:r>
      <w:r>
        <w:t>P</w:t>
      </w:r>
      <w:r w:rsidRPr="00872ADF">
        <w:t>harmacists ma</w:t>
      </w:r>
      <w:r>
        <w:t>de</w:t>
      </w:r>
      <w:r w:rsidRPr="00872ADF">
        <w:t xml:space="preserve"> an average of 1.6 recommendations for each intervention.</w:t>
      </w:r>
      <w:r w:rsidR="00B154F3">
        <w:t xml:space="preserve"> </w:t>
      </w:r>
      <w:r w:rsidRPr="00872ADF">
        <w:t xml:space="preserve"> Referral to the prescriber and an education or a counselling session accounted for over 70% of the recommendations made by pharmacists. </w:t>
      </w:r>
      <w:r w:rsidR="00B154F3">
        <w:t xml:space="preserve"> </w:t>
      </w:r>
      <w:r w:rsidRPr="00872ADF">
        <w:t>Change in therapy was reported as the most common type of recommendation (40%), followed by provision of information (34%).</w:t>
      </w:r>
    </w:p>
    <w:p w:rsidR="00DE2359" w:rsidRPr="00DE2359" w:rsidRDefault="00DC36CA">
      <w:pPr>
        <w:pStyle w:val="BodyText"/>
      </w:pPr>
      <w:r w:rsidRPr="00D23A08">
        <w:t xml:space="preserve">Whilst the study outlines a fairly robust framework, the determination of patient outcomes </w:t>
      </w:r>
      <w:r>
        <w:t xml:space="preserve">was made </w:t>
      </w:r>
      <w:r w:rsidRPr="00D23A08">
        <w:t>by an Expert Clinical Panel, and not corroborated by any kind follow up with the patient</w:t>
      </w:r>
      <w:r>
        <w:t xml:space="preserve"> to determine actual outcomes</w:t>
      </w:r>
      <w:r w:rsidRPr="00D23A08">
        <w:t>.  The Panel merely assigned a predicted consequence (probabilistically) based on patient characteristics collected at the time of the CI service.  Also, whilst 6,</w:t>
      </w:r>
      <w:r>
        <w:t xml:space="preserve">230 </w:t>
      </w:r>
      <w:r w:rsidRPr="00D23A08">
        <w:t xml:space="preserve">interventions were documented during the twelve week study, only 200 were selected to be analysed by the Panel to feed into the </w:t>
      </w:r>
      <w:r>
        <w:t>cost effectiveness analyses</w:t>
      </w:r>
      <w:r w:rsidRPr="00D23A08">
        <w:t>.</w:t>
      </w:r>
      <w:r>
        <w:t xml:space="preserve">  On this basis</w:t>
      </w:r>
      <w:r w:rsidR="003401AD">
        <w:t>,</w:t>
      </w:r>
      <w:r>
        <w:t xml:space="preserve"> it is considered that there is insufficient evidence to answer the research question.</w:t>
      </w:r>
    </w:p>
    <w:p w:rsidR="00DE2359" w:rsidRPr="009026B2" w:rsidRDefault="00DE2359" w:rsidP="00DE2359">
      <w:pPr>
        <w:pStyle w:val="BodyText"/>
        <w:rPr>
          <w:b/>
          <w:i/>
        </w:rPr>
      </w:pPr>
      <w:r w:rsidRPr="00DE2359">
        <w:rPr>
          <w:b/>
          <w:i/>
        </w:rPr>
        <w:t>Is there evidence that a CI service provided by community pharmacies results in cost offsets or cost savings through rationalisation of medication therapy and avoidance of DRPs?</w:t>
      </w:r>
    </w:p>
    <w:p w:rsidR="00DE2359" w:rsidRPr="00FD30FA" w:rsidRDefault="00DC36CA" w:rsidP="00DE2359">
      <w:pPr>
        <w:pStyle w:val="BodyText"/>
      </w:pPr>
      <w:r>
        <w:t xml:space="preserve">By extrapolation of the PROMISe III Panel’s judgements for the 200 interventions to the full study population, Peterson and colleagues concluded that there were significant savings in terms of reductions in GP visits, specialist visits, investigations, duration of hospital visits and medications.  When extrapolating to the Australian population, Peterson and colleagues reported </w:t>
      </w:r>
      <w:r w:rsidR="00740518">
        <w:t xml:space="preserve">potential net savings of some $289 million.  As discussed in a subsequent publication (Stafford et al, 2012), expert opinion provides a relatively low level of evidence but may nonetheless be useful in the absence of studies that provide higher levels of evidence.  Taking this view into account, it is </w:t>
      </w:r>
      <w:r>
        <w:t xml:space="preserve">concluded </w:t>
      </w:r>
      <w:r w:rsidR="00740518">
        <w:t xml:space="preserve">that </w:t>
      </w:r>
      <w:r>
        <w:t xml:space="preserve">there is insufficient evidence to make a determination </w:t>
      </w:r>
      <w:r w:rsidR="00740518">
        <w:t>on the research question</w:t>
      </w:r>
      <w:r w:rsidR="00DE2359">
        <w:t>.</w:t>
      </w:r>
    </w:p>
    <w:p w:rsidR="00DE2359" w:rsidRPr="009026B2" w:rsidRDefault="00DE2359" w:rsidP="00DE2359">
      <w:pPr>
        <w:pStyle w:val="BodyText"/>
        <w:rPr>
          <w:b/>
          <w:i/>
        </w:rPr>
      </w:pPr>
      <w:r w:rsidRPr="009026B2">
        <w:rPr>
          <w:b/>
          <w:i/>
        </w:rPr>
        <w:t xml:space="preserve">What costs are associated with a </w:t>
      </w:r>
      <w:r>
        <w:rPr>
          <w:b/>
          <w:i/>
        </w:rPr>
        <w:t>CI</w:t>
      </w:r>
      <w:r w:rsidRPr="009026B2">
        <w:rPr>
          <w:b/>
          <w:i/>
        </w:rPr>
        <w:t xml:space="preserve"> service provided by community pharmacies?</w:t>
      </w:r>
    </w:p>
    <w:p w:rsidR="00DE2359" w:rsidRPr="00C632ED" w:rsidRDefault="00740518" w:rsidP="00DE2359">
      <w:pPr>
        <w:pStyle w:val="BodyText"/>
      </w:pPr>
      <w:r w:rsidRPr="003403B8">
        <w:t>Benrimoj et al (2000)</w:t>
      </w:r>
      <w:r>
        <w:t xml:space="preserve"> reported the cost of providing a CI intervention in terms of p</w:t>
      </w:r>
      <w:r w:rsidR="00804476">
        <w:t xml:space="preserve">harmacist time and telephone calls was in the range from $2.50 to $3.16 per proactive CI (defined as a CI that would have not been necessary to dispense the medication).  These figures are based on 1997 data.  PROMISe III reported that, based on 2009 data, the incremental costs of implementing PROMISe III practice across Australia would be of the order of $95 million.  </w:t>
      </w:r>
      <w:r w:rsidR="003401AD">
        <w:t>It is considered that t</w:t>
      </w:r>
      <w:r w:rsidR="00804476">
        <w:t xml:space="preserve">hese estimates are </w:t>
      </w:r>
      <w:r w:rsidR="003401AD">
        <w:t>not likely to reflect current community pharmacy practice and it is probably best to update them by undertaking a contemporary costing study</w:t>
      </w:r>
      <w:r w:rsidR="00DE2359">
        <w:t>.</w:t>
      </w:r>
    </w:p>
    <w:p w:rsidR="00DE2359" w:rsidRPr="009026B2" w:rsidRDefault="00DE2359" w:rsidP="00DE2359">
      <w:pPr>
        <w:pStyle w:val="BodyText"/>
        <w:rPr>
          <w:b/>
          <w:i/>
        </w:rPr>
      </w:pPr>
      <w:r w:rsidRPr="009026B2">
        <w:rPr>
          <w:b/>
          <w:i/>
        </w:rPr>
        <w:lastRenderedPageBreak/>
        <w:t xml:space="preserve">Is there evidence that a </w:t>
      </w:r>
      <w:r>
        <w:rPr>
          <w:b/>
          <w:i/>
        </w:rPr>
        <w:t>CI</w:t>
      </w:r>
      <w:r w:rsidRPr="009026B2">
        <w:rPr>
          <w:b/>
          <w:i/>
        </w:rPr>
        <w:t xml:space="preserve"> service provided by community pharmacies is cost-effective, compared with no </w:t>
      </w:r>
      <w:r>
        <w:rPr>
          <w:b/>
          <w:i/>
        </w:rPr>
        <w:t>CI</w:t>
      </w:r>
      <w:r w:rsidRPr="009026B2">
        <w:rPr>
          <w:b/>
          <w:i/>
        </w:rPr>
        <w:t xml:space="preserve"> service provided by community pharmacies?</w:t>
      </w:r>
    </w:p>
    <w:p w:rsidR="00DE2359" w:rsidRDefault="002B7952" w:rsidP="00DE2359">
      <w:pPr>
        <w:pStyle w:val="BodyText"/>
      </w:pPr>
      <w:r>
        <w:t>Again, t</w:t>
      </w:r>
      <w:r w:rsidR="00804476">
        <w:t xml:space="preserve">he </w:t>
      </w:r>
      <w:r>
        <w:t>P</w:t>
      </w:r>
      <w:r w:rsidR="00D23A08">
        <w:t>R</w:t>
      </w:r>
      <w:r>
        <w:t>OMISe III study is the most relevant</w:t>
      </w:r>
      <w:r w:rsidR="006C413A">
        <w:t>,</w:t>
      </w:r>
      <w:r>
        <w:t xml:space="preserve"> as it included a cost utility analysis.  The impact on QoL of a CI was determined by the Expert Panel for each of the 200 cases subject to detailed review and then extrapolated to the population.  Using these judgements in combination with the predictions of impact on healthcare resource utilisation, Peterson et al, 2009 reported that</w:t>
      </w:r>
      <w:r w:rsidR="00804476">
        <w:t xml:space="preserve">, in terms of cost-effectiveness, CI dominated the comparator (no CI).  </w:t>
      </w:r>
      <w:r>
        <w:t xml:space="preserve">As discussed by Stafford et al, 2012 this expert judgement methodology represents a low level of evidence, and the systematic literature was unable to identify and corroborating studies.  It is thus concluded that the </w:t>
      </w:r>
      <w:r w:rsidR="00804476">
        <w:t xml:space="preserve">level of uncertainty in the </w:t>
      </w:r>
      <w:r>
        <w:t xml:space="preserve">available </w:t>
      </w:r>
      <w:r w:rsidR="00804476">
        <w:t xml:space="preserve">findings </w:t>
      </w:r>
      <w:r>
        <w:t>is</w:t>
      </w:r>
      <w:r w:rsidR="00804476">
        <w:t xml:space="preserve"> too high</w:t>
      </w:r>
      <w:r>
        <w:t xml:space="preserve"> to make an evidence based </w:t>
      </w:r>
      <w:r w:rsidR="00804476">
        <w:t>determination regarding the cost effectiveness of the CI service.</w:t>
      </w:r>
    </w:p>
    <w:p w:rsidR="00DE2359" w:rsidRDefault="00DE2359" w:rsidP="00DE2359">
      <w:pPr>
        <w:pStyle w:val="ESHeading2"/>
      </w:pPr>
      <w:bookmarkStart w:id="14" w:name="_Toc463300308"/>
      <w:bookmarkStart w:id="15" w:name="_Toc467224489"/>
      <w:bookmarkStart w:id="16" w:name="_Toc523233951"/>
      <w:r>
        <w:t>Results of the utilisation analysis</w:t>
      </w:r>
      <w:bookmarkEnd w:id="14"/>
      <w:bookmarkEnd w:id="15"/>
      <w:bookmarkEnd w:id="16"/>
    </w:p>
    <w:p w:rsidR="00197639" w:rsidRDefault="0063282D" w:rsidP="0063282D">
      <w:pPr>
        <w:pStyle w:val="BodyText"/>
      </w:pPr>
      <w:bookmarkStart w:id="17" w:name="_Toc463300309"/>
      <w:r w:rsidRPr="00A32E92">
        <w:t xml:space="preserve">The available data show that the volume of the claims for patient </w:t>
      </w:r>
      <w:r w:rsidR="00A32E92">
        <w:t>CIs</w:t>
      </w:r>
      <w:r w:rsidRPr="00A32E92">
        <w:t xml:space="preserve"> </w:t>
      </w:r>
      <w:r w:rsidR="00D013C6">
        <w:t xml:space="preserve">provided </w:t>
      </w:r>
      <w:r w:rsidRPr="00A32E92">
        <w:t>has increased substantially between 2012 and 2015 nationally, and that the number of participating pharmacies has also increased, especially in</w:t>
      </w:r>
      <w:r w:rsidR="00A32E92">
        <w:t xml:space="preserve"> more </w:t>
      </w:r>
      <w:r w:rsidRPr="00A32E92">
        <w:t xml:space="preserve">remote regions.  </w:t>
      </w:r>
    </w:p>
    <w:p w:rsidR="00197639" w:rsidRDefault="00197639" w:rsidP="0063282D">
      <w:pPr>
        <w:pStyle w:val="BodyText"/>
        <w:rPr>
          <w:iCs/>
          <w:szCs w:val="24"/>
        </w:rPr>
      </w:pPr>
      <w:r>
        <w:t xml:space="preserve">In the absence of knowing what patient groups are receiving CI services or the types of CIs that are being provided to different patient groups, </w:t>
      </w:r>
      <w:r w:rsidRPr="00246CF8">
        <w:t xml:space="preserve">CI claims payment data for 2015 </w:t>
      </w:r>
      <w:r>
        <w:t xml:space="preserve">were </w:t>
      </w:r>
      <w:r w:rsidRPr="00197639">
        <w:t xml:space="preserve">analysed in the context of geographical factors that have been inferred from the postcode of each pharmacy. </w:t>
      </w:r>
      <w:r w:rsidR="00B154F3">
        <w:t xml:space="preserve"> </w:t>
      </w:r>
      <w:r w:rsidRPr="00197639">
        <w:t>Those factors included are remoteness</w:t>
      </w:r>
      <w:r w:rsidRPr="00197639">
        <w:rPr>
          <w:rStyle w:val="FootnoteReference"/>
        </w:rPr>
        <w:footnoteReference w:id="1"/>
      </w:r>
      <w:r w:rsidRPr="00197639">
        <w:t xml:space="preserve"> and chronic disease prevalence</w:t>
      </w:r>
      <w:r w:rsidR="007B2136">
        <w:t xml:space="preserve"> (mental health or diabetes)</w:t>
      </w:r>
      <w:r w:rsidRPr="00197639">
        <w:t xml:space="preserve"> by PHN geographic areas.  These factors were used to assess whether the growth in CI</w:t>
      </w:r>
      <w:r>
        <w:t xml:space="preserve"> services had</w:t>
      </w:r>
      <w:r w:rsidRPr="00197639">
        <w:t xml:space="preserve"> any relationship to the</w:t>
      </w:r>
      <w:r>
        <w:t>se</w:t>
      </w:r>
      <w:r w:rsidRPr="00197639">
        <w:t xml:space="preserve"> populations.</w:t>
      </w:r>
      <w:r w:rsidR="00B154F3">
        <w:t xml:space="preserve">  </w:t>
      </w:r>
      <w:r w:rsidR="0063282D" w:rsidRPr="00A32E92">
        <w:t xml:space="preserve">This analysis identified no </w:t>
      </w:r>
      <w:r w:rsidR="0063282D" w:rsidRPr="00A32E92">
        <w:rPr>
          <w:iCs/>
          <w:szCs w:val="24"/>
        </w:rPr>
        <w:t>significant relationships</w:t>
      </w:r>
      <w:r w:rsidRPr="00197639">
        <w:rPr>
          <w:iCs/>
          <w:szCs w:val="24"/>
        </w:rPr>
        <w:t xml:space="preserve"> between </w:t>
      </w:r>
      <w:r>
        <w:rPr>
          <w:iCs/>
          <w:szCs w:val="24"/>
        </w:rPr>
        <w:t xml:space="preserve">any of the investigated </w:t>
      </w:r>
      <w:r w:rsidRPr="00197639">
        <w:rPr>
          <w:iCs/>
          <w:szCs w:val="24"/>
        </w:rPr>
        <w:t xml:space="preserve">population groups and the take up rates for the CI services.  </w:t>
      </w:r>
    </w:p>
    <w:p w:rsidR="00DE2359" w:rsidRDefault="00DE2359" w:rsidP="00DE2359">
      <w:pPr>
        <w:pStyle w:val="ESHeading2"/>
      </w:pPr>
      <w:bookmarkStart w:id="18" w:name="_Toc467224490"/>
      <w:bookmarkStart w:id="19" w:name="_Toc523233952"/>
      <w:r>
        <w:t>Conclusions</w:t>
      </w:r>
      <w:bookmarkEnd w:id="17"/>
      <w:bookmarkEnd w:id="18"/>
      <w:bookmarkEnd w:id="19"/>
    </w:p>
    <w:p w:rsidR="005835CA" w:rsidRDefault="005835CA" w:rsidP="005835CA">
      <w:pPr>
        <w:pStyle w:val="BodyText"/>
      </w:pPr>
      <w:r>
        <w:t xml:space="preserve">Other than </w:t>
      </w:r>
      <w:r w:rsidR="006C413A">
        <w:t xml:space="preserve">work </w:t>
      </w:r>
      <w:r>
        <w:t xml:space="preserve">funded by the Department of Health, there were no studies identified that assessed the </w:t>
      </w:r>
      <w:r w:rsidR="00140B84">
        <w:t xml:space="preserve">clinical and cost effectiveness of providing funding incentives to community pharmacists to deliver CI </w:t>
      </w:r>
      <w:r>
        <w:t xml:space="preserve">services. </w:t>
      </w:r>
      <w:r w:rsidR="00B154F3">
        <w:t xml:space="preserve"> </w:t>
      </w:r>
      <w:r>
        <w:t>There is a larger body of evidence for more comprehensive and multi-faceted pharmacy-led interventions focused on patient care</w:t>
      </w:r>
      <w:r w:rsidR="00140B84">
        <w:t>,</w:t>
      </w:r>
      <w:r>
        <w:t xml:space="preserve"> but findings from these studies cannot be extrapolated to CIs. </w:t>
      </w:r>
    </w:p>
    <w:p w:rsidR="00D013C6" w:rsidRDefault="005835CA" w:rsidP="009354E2">
      <w:pPr>
        <w:pStyle w:val="BodyText"/>
      </w:pPr>
      <w:r>
        <w:t xml:space="preserve">There are difficulties involved in estimating the clinical and economic outcomes of CIs performed by community pharmacies given that CIs are routinely undertaken by community pharmacists as part of standard practice in Australia. </w:t>
      </w:r>
      <w:r w:rsidR="00B154F3">
        <w:t xml:space="preserve"> </w:t>
      </w:r>
      <w:r>
        <w:t xml:space="preserve">Another complexity lies in the broad definition of each consequence resulting from a CI (i.e. clinical significance), and the assumptions that a given consequence will result in the same level of disability and health resource utilisation in every patient, regardless of age and co-morbidities. </w:t>
      </w:r>
    </w:p>
    <w:p w:rsidR="00D013C6" w:rsidRDefault="00140B84" w:rsidP="00D013C6">
      <w:pPr>
        <w:pStyle w:val="BodyText"/>
        <w:spacing w:after="120"/>
      </w:pPr>
      <w:r>
        <w:t xml:space="preserve">As the Benrimoj work funded by the Commonwealth was used in the design of the program, it is not considered as independent evidence.  That said, it did not directly address the questions of clinical and cost effectiveness.  The Peterson work (PROMISe I, II, and III) is the most relevant, but </w:t>
      </w:r>
      <w:r w:rsidR="00FA0C6A">
        <w:t xml:space="preserve"> </w:t>
      </w:r>
      <w:r>
        <w:t xml:space="preserve">it only provided a relatively low level of evidence for cost-effectiveness and no corroborating studies could be found.  Thus it is concluded that </w:t>
      </w:r>
      <w:r w:rsidR="00D013C6">
        <w:t>to make a</w:t>
      </w:r>
      <w:r w:rsidR="003401AD">
        <w:t xml:space="preserve"> robust </w:t>
      </w:r>
      <w:r w:rsidR="00D013C6">
        <w:t xml:space="preserve">assessment of the clinical and </w:t>
      </w:r>
      <w:r w:rsidR="00D013C6">
        <w:lastRenderedPageBreak/>
        <w:t xml:space="preserve">cost effectiveness of CIs, </w:t>
      </w:r>
      <w:r w:rsidR="003401AD">
        <w:t xml:space="preserve">further </w:t>
      </w:r>
      <w:r w:rsidR="00D013C6">
        <w:t>research is required.  Such research would best take the form of a study that included:</w:t>
      </w:r>
    </w:p>
    <w:p w:rsidR="00D013C6" w:rsidRDefault="00D013C6" w:rsidP="00D013C6">
      <w:pPr>
        <w:pStyle w:val="BodyText"/>
        <w:numPr>
          <w:ilvl w:val="0"/>
          <w:numId w:val="39"/>
        </w:numPr>
        <w:ind w:left="227" w:hanging="227"/>
        <w:contextualSpacing/>
      </w:pPr>
      <w:r>
        <w:t>a</w:t>
      </w:r>
      <w:r w:rsidRPr="00017337">
        <w:t xml:space="preserve"> high-quality stud</w:t>
      </w:r>
      <w:r>
        <w:t>y</w:t>
      </w:r>
      <w:r w:rsidRPr="00017337">
        <w:t xml:space="preserve"> of adequate size </w:t>
      </w:r>
      <w:r>
        <w:t xml:space="preserve">(number of patients) </w:t>
      </w:r>
      <w:r w:rsidRPr="00017337">
        <w:t>and duration</w:t>
      </w:r>
      <w:r>
        <w:t xml:space="preserve"> that assessed who utilised the CI service (</w:t>
      </w:r>
      <w:r w:rsidR="002B1EBA">
        <w:t>a discrete</w:t>
      </w:r>
      <w:r>
        <w:t xml:space="preserve"> type</w:t>
      </w:r>
      <w:r w:rsidR="002B1EBA">
        <w:t>(s)</w:t>
      </w:r>
      <w:r>
        <w:t xml:space="preserve"> of CI service</w:t>
      </w:r>
      <w:r w:rsidR="002B1EBA">
        <w:t xml:space="preserve"> not part of standard practice</w:t>
      </w:r>
      <w:r>
        <w:t xml:space="preserve">) delivered through community pharmacies </w:t>
      </w:r>
      <w:r w:rsidRPr="00017337">
        <w:t xml:space="preserve">on </w:t>
      </w:r>
      <w:r>
        <w:t xml:space="preserve">medication </w:t>
      </w:r>
      <w:r w:rsidRPr="00017337">
        <w:t>adherence</w:t>
      </w:r>
      <w:r>
        <w:t xml:space="preserve">, clinical outcomes, health care utilisation, patient satisfaction (through primary data collection and linkage to secondary datasets, (e.g. MBS, PBS, hospital utilisation, and so on)); </w:t>
      </w:r>
    </w:p>
    <w:p w:rsidR="005B4104" w:rsidRDefault="00D013C6">
      <w:pPr>
        <w:pStyle w:val="BodyText"/>
        <w:numPr>
          <w:ilvl w:val="0"/>
          <w:numId w:val="39"/>
        </w:numPr>
        <w:ind w:left="227" w:hanging="227"/>
        <w:contextualSpacing/>
      </w:pPr>
      <w:r>
        <w:t xml:space="preserve">a robust costing study that measured the unit cost of providing a </w:t>
      </w:r>
      <w:r w:rsidR="002B1EBA">
        <w:t xml:space="preserve">discrete </w:t>
      </w:r>
      <w:r>
        <w:t xml:space="preserve">CI service </w:t>
      </w:r>
      <w:r w:rsidR="002B1EBA">
        <w:t xml:space="preserve">(not part of standard practice) </w:t>
      </w:r>
      <w:r>
        <w:t>in a variety of settings across the community pharmacy sector</w:t>
      </w:r>
      <w:r w:rsidR="003401AD">
        <w:t xml:space="preserve"> (could also be used to inform fee-setting)</w:t>
      </w:r>
      <w:r w:rsidR="005B4104">
        <w:t>;</w:t>
      </w:r>
    </w:p>
    <w:p w:rsidR="00D013C6" w:rsidRDefault="005B4104" w:rsidP="005B4104">
      <w:pPr>
        <w:pStyle w:val="BodyText"/>
        <w:numPr>
          <w:ilvl w:val="0"/>
          <w:numId w:val="39"/>
        </w:numPr>
        <w:ind w:left="227" w:hanging="227"/>
        <w:contextualSpacing/>
      </w:pPr>
      <w:r>
        <w:t>a translational study that takes the results of the unit cost and outcome measurement work and calculates cost effectiveness (no further primary data collection would be required).</w:t>
      </w:r>
    </w:p>
    <w:p w:rsidR="00D013C6" w:rsidRDefault="00442842" w:rsidP="00D013C6">
      <w:r>
        <w:t>However</w:t>
      </w:r>
      <w:r w:rsidR="003401AD">
        <w:t>,</w:t>
      </w:r>
      <w:r>
        <w:t xml:space="preserve"> </w:t>
      </w:r>
      <w:r w:rsidR="00302527">
        <w:t xml:space="preserve">it would be imperative that </w:t>
      </w:r>
      <w:r w:rsidR="005B4104">
        <w:t xml:space="preserve">any future </w:t>
      </w:r>
      <w:r w:rsidR="00302527">
        <w:t xml:space="preserve">study </w:t>
      </w:r>
      <w:r w:rsidR="005B4104">
        <w:t xml:space="preserve">is </w:t>
      </w:r>
      <w:r w:rsidR="00302527">
        <w:t xml:space="preserve">focused on </w:t>
      </w:r>
      <w:r w:rsidR="005B4104">
        <w:t xml:space="preserve">gathering </w:t>
      </w:r>
      <w:r w:rsidR="00302527">
        <w:t xml:space="preserve">data about discrete well defined CIs that are not part of standard practice </w:t>
      </w:r>
      <w:r>
        <w:t>provided by pharmacists otherwise</w:t>
      </w:r>
      <w:r w:rsidR="003401AD">
        <w:t xml:space="preserve"> it </w:t>
      </w:r>
      <w:r>
        <w:t>would produce results that are also confounded.</w:t>
      </w:r>
    </w:p>
    <w:p w:rsidR="00D013C6" w:rsidRDefault="00D013C6" w:rsidP="009354E2">
      <w:pPr>
        <w:pStyle w:val="BodyText"/>
      </w:pPr>
    </w:p>
    <w:p w:rsidR="00B4127D" w:rsidRPr="000172DE" w:rsidRDefault="00B4127D" w:rsidP="009354E2">
      <w:pPr>
        <w:pStyle w:val="BodyText"/>
        <w:sectPr w:rsidR="00B4127D" w:rsidRPr="000172DE" w:rsidSect="00902910">
          <w:pgSz w:w="11906" w:h="16838" w:code="9"/>
          <w:pgMar w:top="1134" w:right="1134" w:bottom="1134" w:left="1134" w:header="680" w:footer="851" w:gutter="0"/>
          <w:pgNumType w:start="1"/>
          <w:cols w:space="708"/>
          <w:docGrid w:linePitch="360"/>
        </w:sectPr>
      </w:pPr>
    </w:p>
    <w:p w:rsidR="0004157E" w:rsidRPr="00756FA1" w:rsidRDefault="00C00E78" w:rsidP="00756FA1">
      <w:pPr>
        <w:pStyle w:val="Heading1"/>
        <w:rPr>
          <w:sz w:val="36"/>
          <w:szCs w:val="36"/>
        </w:rPr>
      </w:pPr>
      <w:bookmarkStart w:id="20" w:name="_Toc523233953"/>
      <w:bookmarkEnd w:id="0"/>
      <w:bookmarkEnd w:id="1"/>
      <w:r>
        <w:lastRenderedPageBreak/>
        <w:t>Introduction</w:t>
      </w:r>
      <w:bookmarkEnd w:id="20"/>
    </w:p>
    <w:p w:rsidR="009F29F1" w:rsidRDefault="009F29F1" w:rsidP="009F29F1">
      <w:pPr>
        <w:pStyle w:val="Bodytextbeforebullets"/>
      </w:pPr>
      <w:bookmarkStart w:id="21" w:name="_Toc462828406"/>
      <w:r w:rsidRPr="00B93038">
        <w:t>On the 28</w:t>
      </w:r>
      <w:r w:rsidRPr="009C2B99">
        <w:rPr>
          <w:vertAlign w:val="superscript"/>
        </w:rPr>
        <w:t xml:space="preserve">th </w:t>
      </w:r>
      <w:r w:rsidRPr="00B93038">
        <w:t xml:space="preserve">June 2016, the Australian Government Department of Health engaged HealthConsult to evaluate the Sixth Community Pharmacy Agreement </w:t>
      </w:r>
      <w:r>
        <w:t xml:space="preserve">(6CPA) </w:t>
      </w:r>
      <w:r w:rsidRPr="00B93038">
        <w:t xml:space="preserve">Pharmacy Practice Incentives </w:t>
      </w:r>
      <w:r>
        <w:t xml:space="preserve">(PPI) </w:t>
      </w:r>
      <w:r w:rsidRPr="00B93038">
        <w:t>P</w:t>
      </w:r>
      <w:r>
        <w:t>rogram: Clinical Interventions</w:t>
      </w:r>
      <w:r w:rsidRPr="00B93038">
        <w:t>.</w:t>
      </w:r>
      <w:r>
        <w:t xml:space="preserve"> The </w:t>
      </w:r>
      <w:r w:rsidR="00E67336">
        <w:t xml:space="preserve">initial </w:t>
      </w:r>
      <w:r>
        <w:t xml:space="preserve">evaluation </w:t>
      </w:r>
      <w:r w:rsidR="00E67336">
        <w:t xml:space="preserve">of CI </w:t>
      </w:r>
      <w:r>
        <w:t>involve</w:t>
      </w:r>
      <w:r w:rsidR="00E67336">
        <w:t>d</w:t>
      </w:r>
      <w:r>
        <w:t>:</w:t>
      </w:r>
    </w:p>
    <w:p w:rsidR="009F29F1" w:rsidRDefault="009F29F1" w:rsidP="00DA1487">
      <w:pPr>
        <w:pStyle w:val="Bullettext"/>
        <w:spacing w:after="120"/>
        <w:contextualSpacing w:val="0"/>
      </w:pPr>
      <w:r>
        <w:t>a literature review to identify data to inform the comparative clinical and cost-effectiveness of the CI initiative, including a review of the international literature to determine whether results for ‘like’ programs can be extrapolated to be considered as evidence for the CI initiative in Australia; and</w:t>
      </w:r>
    </w:p>
    <w:p w:rsidR="009F29F1" w:rsidRDefault="009F29F1" w:rsidP="00DA1487">
      <w:pPr>
        <w:pStyle w:val="Bullettext"/>
        <w:spacing w:after="120"/>
        <w:contextualSpacing w:val="0"/>
      </w:pPr>
      <w:r>
        <w:t>an examination of Australian utilisation data from the CI initiative since its start under earlier CPAs, with an emphasis on elucidating the characteristics and volumes of:</w:t>
      </w:r>
    </w:p>
    <w:p w:rsidR="009F29F1" w:rsidRDefault="009F29F1" w:rsidP="00DA1487">
      <w:pPr>
        <w:pStyle w:val="Bullettext"/>
        <w:numPr>
          <w:ilvl w:val="1"/>
          <w:numId w:val="16"/>
        </w:numPr>
        <w:ind w:left="709"/>
      </w:pPr>
      <w:r>
        <w:t xml:space="preserve">pharmacy services delivered via the program; </w:t>
      </w:r>
    </w:p>
    <w:p w:rsidR="009F29F1" w:rsidRDefault="009F29F1" w:rsidP="00DA1487">
      <w:pPr>
        <w:pStyle w:val="Bullettext"/>
        <w:numPr>
          <w:ilvl w:val="1"/>
          <w:numId w:val="16"/>
        </w:numPr>
        <w:ind w:left="709"/>
      </w:pPr>
      <w:r>
        <w:t>pharmacists and pharmacies delivering these services; and</w:t>
      </w:r>
    </w:p>
    <w:p w:rsidR="009F29F1" w:rsidRDefault="009F29F1" w:rsidP="00DA1487">
      <w:pPr>
        <w:pStyle w:val="Bullettext"/>
        <w:numPr>
          <w:ilvl w:val="1"/>
          <w:numId w:val="16"/>
        </w:numPr>
        <w:ind w:left="709"/>
      </w:pPr>
      <w:r>
        <w:t>individuals receiving these services.</w:t>
      </w:r>
      <w:bookmarkEnd w:id="21"/>
    </w:p>
    <w:p w:rsidR="00B93038" w:rsidRPr="00B93038" w:rsidRDefault="00254935" w:rsidP="00B26EE0">
      <w:pPr>
        <w:pStyle w:val="Heading2"/>
      </w:pPr>
      <w:bookmarkStart w:id="22" w:name="_Toc467224492"/>
      <w:bookmarkStart w:id="23" w:name="_Toc523233954"/>
      <w:r>
        <w:t>Sixth Community Pharmacy Agreement</w:t>
      </w:r>
      <w:bookmarkEnd w:id="22"/>
      <w:bookmarkEnd w:id="23"/>
    </w:p>
    <w:p w:rsidR="00254935" w:rsidRPr="00B93038" w:rsidRDefault="00254935" w:rsidP="00254935">
      <w:pPr>
        <w:pStyle w:val="Bodytextbeforebullets"/>
      </w:pPr>
      <w:r w:rsidRPr="00B93038">
        <w:t xml:space="preserve">In May 2015, the Australian Government and Pharmacy Guild of Australia entered into the </w:t>
      </w:r>
      <w:r>
        <w:t xml:space="preserve">6CPA, which </w:t>
      </w:r>
      <w:r w:rsidRPr="00B93038">
        <w:t xml:space="preserve">provides around $18.9 billion in remuneration for community pharmacy, as well as support </w:t>
      </w:r>
      <w:r>
        <w:t xml:space="preserve">to </w:t>
      </w:r>
      <w:r w:rsidRPr="00B93038">
        <w:t>the pharmaceutical supply chain (with a further $372 million provided for chemotherapy compounding fees). Up to $1.26 billion in funding is available under the 6CPA for evidence-based, patient-focused pr</w:t>
      </w:r>
      <w:r>
        <w:t>ofessional pharmacy program</w:t>
      </w:r>
      <w:r w:rsidRPr="00B93038">
        <w:t xml:space="preserve">s and services. This consists of: </w:t>
      </w:r>
    </w:p>
    <w:p w:rsidR="00254935" w:rsidRPr="00B93038" w:rsidRDefault="00254935" w:rsidP="00DA1487">
      <w:pPr>
        <w:pStyle w:val="Bullettext"/>
      </w:pPr>
      <w:r w:rsidRPr="00B93038">
        <w:t>$613 million for the conti</w:t>
      </w:r>
      <w:r>
        <w:t>nuation of a number of program</w:t>
      </w:r>
      <w:r w:rsidRPr="00B93038">
        <w:t>s and services from 5CPA;</w:t>
      </w:r>
    </w:p>
    <w:p w:rsidR="00254935" w:rsidRPr="00B93038" w:rsidRDefault="00254935" w:rsidP="00DA1487">
      <w:pPr>
        <w:pStyle w:val="Bullettext"/>
      </w:pPr>
      <w:r w:rsidRPr="00B93038">
        <w:t>$50 million fo</w:t>
      </w:r>
      <w:r>
        <w:t>r a new pharmacy trial program</w:t>
      </w:r>
      <w:r w:rsidRPr="00B93038">
        <w:t>; and</w:t>
      </w:r>
    </w:p>
    <w:p w:rsidR="00254935" w:rsidRPr="00B93038" w:rsidRDefault="00254935" w:rsidP="00DA1487">
      <w:pPr>
        <w:pStyle w:val="Bullettext"/>
      </w:pPr>
      <w:r w:rsidRPr="00B93038">
        <w:t>up to $600 million for new and expanded community pharma</w:t>
      </w:r>
      <w:r>
        <w:t>cy program</w:t>
      </w:r>
      <w:r w:rsidRPr="00B93038">
        <w:t>s.</w:t>
      </w:r>
    </w:p>
    <w:p w:rsidR="00254935" w:rsidRPr="00B93038" w:rsidRDefault="00254935" w:rsidP="00254935">
      <w:pPr>
        <w:pStyle w:val="Bodytextbeforebullets"/>
      </w:pPr>
      <w:r w:rsidRPr="00B93038">
        <w:t xml:space="preserve">The 6CPA includes three key funding elements: </w:t>
      </w:r>
    </w:p>
    <w:p w:rsidR="00254935" w:rsidRPr="00B93038" w:rsidRDefault="00254935" w:rsidP="00DA1487">
      <w:pPr>
        <w:pStyle w:val="Bullettext"/>
      </w:pPr>
      <w:r w:rsidRPr="00B93038">
        <w:t>community pharmacy remuneration;</w:t>
      </w:r>
    </w:p>
    <w:p w:rsidR="00254935" w:rsidRPr="00B93038" w:rsidRDefault="00254935" w:rsidP="00DA1487">
      <w:pPr>
        <w:pStyle w:val="Bullettext"/>
      </w:pPr>
      <w:r w:rsidRPr="00B93038">
        <w:t xml:space="preserve">ensuring that all Australians have timely access to the Pharmaceutical Benefits Scheme (PBS) medicines they require regardless of the cost of the medicine or where they live; and </w:t>
      </w:r>
    </w:p>
    <w:p w:rsidR="00254935" w:rsidRDefault="00254935" w:rsidP="00DA1487">
      <w:pPr>
        <w:pStyle w:val="Bullettext"/>
      </w:pPr>
      <w:r w:rsidRPr="00B93038">
        <w:t>community pharmacy programs directed at improving consumer management of their medications and delivering primary healthcare services through community pharmacy.</w:t>
      </w:r>
    </w:p>
    <w:p w:rsidR="00254935" w:rsidRDefault="00254935" w:rsidP="00254935">
      <w:pPr>
        <w:pStyle w:val="Heading2"/>
      </w:pPr>
      <w:bookmarkStart w:id="24" w:name="_Toc463300312"/>
      <w:bookmarkStart w:id="25" w:name="_Toc467224493"/>
      <w:bookmarkStart w:id="26" w:name="_Toc523233955"/>
      <w:r>
        <w:t>Pharmacy Practice Incentives Program</w:t>
      </w:r>
      <w:bookmarkEnd w:id="24"/>
      <w:bookmarkEnd w:id="25"/>
      <w:bookmarkEnd w:id="26"/>
    </w:p>
    <w:p w:rsidR="00254935" w:rsidRPr="00B93038" w:rsidRDefault="00254935" w:rsidP="00254935">
      <w:pPr>
        <w:pStyle w:val="Bodytextbeforebullets"/>
      </w:pPr>
      <w:r>
        <w:t>T</w:t>
      </w:r>
      <w:r w:rsidRPr="00B93038">
        <w:t xml:space="preserve">he 6CPA </w:t>
      </w:r>
      <w:r>
        <w:t>PPI Program</w:t>
      </w:r>
      <w:r w:rsidRPr="00B93038">
        <w:t xml:space="preserve"> provide</w:t>
      </w:r>
      <w:r>
        <w:t>s</w:t>
      </w:r>
      <w:r w:rsidRPr="00B93038">
        <w:t xml:space="preserve"> a financial incentive to pharmacists to deliver compliance initiatives. As part of the 6CPA, there are several continuing PPI</w:t>
      </w:r>
      <w:r>
        <w:t xml:space="preserve"> </w:t>
      </w:r>
      <w:r w:rsidRPr="00B93038">
        <w:t>P</w:t>
      </w:r>
      <w:r>
        <w:t>rogram</w:t>
      </w:r>
      <w:r w:rsidRPr="00B93038">
        <w:t>s directed at improving medication compliance through community pharmacies in Australia. The continuing programs include:</w:t>
      </w:r>
    </w:p>
    <w:p w:rsidR="00254935" w:rsidRDefault="00254935" w:rsidP="00DA1487">
      <w:pPr>
        <w:pStyle w:val="Bullettext"/>
      </w:pPr>
      <w:r w:rsidRPr="00B93038">
        <w:t>Medic</w:t>
      </w:r>
      <w:r>
        <w:t>ation Adherence Programs</w:t>
      </w:r>
    </w:p>
    <w:p w:rsidR="00254935" w:rsidRDefault="00254935" w:rsidP="00DA1487">
      <w:pPr>
        <w:pStyle w:val="Bullettext"/>
        <w:numPr>
          <w:ilvl w:val="1"/>
          <w:numId w:val="16"/>
        </w:numPr>
        <w:ind w:left="709"/>
      </w:pPr>
      <w:r w:rsidRPr="00B93038">
        <w:t>Dose Admini</w:t>
      </w:r>
      <w:r>
        <w:t>stration Aids (DAAs)</w:t>
      </w:r>
    </w:p>
    <w:p w:rsidR="00254935" w:rsidRDefault="00254935" w:rsidP="00DA1487">
      <w:pPr>
        <w:pStyle w:val="Bullettext"/>
        <w:numPr>
          <w:ilvl w:val="1"/>
          <w:numId w:val="16"/>
        </w:numPr>
        <w:ind w:left="709"/>
      </w:pPr>
      <w:r>
        <w:t>Clinical Interventions (CIs)</w:t>
      </w:r>
      <w:r w:rsidRPr="00B93038">
        <w:t xml:space="preserve"> </w:t>
      </w:r>
    </w:p>
    <w:p w:rsidR="00254935" w:rsidRPr="00B93038" w:rsidRDefault="00254935" w:rsidP="00DA1487">
      <w:pPr>
        <w:pStyle w:val="Bullettext"/>
        <w:numPr>
          <w:ilvl w:val="1"/>
          <w:numId w:val="16"/>
        </w:numPr>
        <w:ind w:left="709" w:hanging="357"/>
      </w:pPr>
      <w:r>
        <w:t>Staged Supply (SS)</w:t>
      </w:r>
    </w:p>
    <w:p w:rsidR="00254935" w:rsidRDefault="00254935" w:rsidP="00DA1487">
      <w:pPr>
        <w:pStyle w:val="Bullettext"/>
      </w:pPr>
      <w:r w:rsidRPr="00B93038">
        <w:t>Medicat</w:t>
      </w:r>
      <w:r>
        <w:t>ion Management Programs</w:t>
      </w:r>
    </w:p>
    <w:p w:rsidR="00254935" w:rsidRDefault="00254935" w:rsidP="00DA1487">
      <w:pPr>
        <w:pStyle w:val="Bullettext"/>
        <w:numPr>
          <w:ilvl w:val="1"/>
          <w:numId w:val="16"/>
        </w:numPr>
        <w:ind w:left="709"/>
      </w:pPr>
      <w:r>
        <w:t>Home Medicines Reviews (HMR)</w:t>
      </w:r>
    </w:p>
    <w:p w:rsidR="00254935" w:rsidRDefault="00254935" w:rsidP="00DA1487">
      <w:pPr>
        <w:pStyle w:val="Bullettext"/>
        <w:numPr>
          <w:ilvl w:val="1"/>
          <w:numId w:val="16"/>
        </w:numPr>
        <w:ind w:left="709"/>
      </w:pPr>
      <w:r w:rsidRPr="00B93038">
        <w:t xml:space="preserve">Residential Medication Management Reviews </w:t>
      </w:r>
      <w:r>
        <w:t>(RMMR)</w:t>
      </w:r>
    </w:p>
    <w:p w:rsidR="00254935" w:rsidRPr="00B93038" w:rsidRDefault="00254935" w:rsidP="00DA1487">
      <w:pPr>
        <w:pStyle w:val="Bullettext"/>
        <w:numPr>
          <w:ilvl w:val="1"/>
          <w:numId w:val="16"/>
        </w:numPr>
        <w:spacing w:after="120"/>
        <w:ind w:left="709" w:hanging="357"/>
        <w:contextualSpacing w:val="0"/>
      </w:pPr>
      <w:r>
        <w:t>MedsCheck and Diabetes MedsCheck</w:t>
      </w:r>
    </w:p>
    <w:p w:rsidR="00254935" w:rsidRDefault="00254935" w:rsidP="00923648">
      <w:pPr>
        <w:pStyle w:val="Bullettext"/>
      </w:pPr>
      <w:r>
        <w:lastRenderedPageBreak/>
        <w:t>Rural Support Programs</w:t>
      </w:r>
    </w:p>
    <w:p w:rsidR="00254935" w:rsidRDefault="00254935" w:rsidP="00923648">
      <w:pPr>
        <w:pStyle w:val="Bullettext"/>
        <w:numPr>
          <w:ilvl w:val="1"/>
          <w:numId w:val="16"/>
        </w:numPr>
        <w:ind w:left="709"/>
      </w:pPr>
      <w:r w:rsidRPr="00B93038">
        <w:t>Rural Pharmacy Workforce Program</w:t>
      </w:r>
    </w:p>
    <w:p w:rsidR="00254935" w:rsidRPr="00B93038" w:rsidRDefault="00254935" w:rsidP="00923648">
      <w:pPr>
        <w:pStyle w:val="Bullettext"/>
        <w:numPr>
          <w:ilvl w:val="1"/>
          <w:numId w:val="16"/>
        </w:numPr>
        <w:spacing w:after="120"/>
        <w:ind w:left="709" w:hanging="357"/>
        <w:contextualSpacing w:val="0"/>
      </w:pPr>
      <w:r w:rsidRPr="00B93038">
        <w:t>Rural</w:t>
      </w:r>
      <w:r>
        <w:t xml:space="preserve"> Pharmacy Maintenance Allowance</w:t>
      </w:r>
    </w:p>
    <w:p w:rsidR="00254935" w:rsidRDefault="00254935" w:rsidP="00923648">
      <w:pPr>
        <w:pStyle w:val="Bullettext"/>
      </w:pPr>
      <w:r w:rsidRPr="00B93038">
        <w:t xml:space="preserve">Aboriginal and Torres Strait Islander </w:t>
      </w:r>
      <w:r>
        <w:t xml:space="preserve">(ATSI) </w:t>
      </w:r>
      <w:r w:rsidRPr="00B93038">
        <w:t>Programs</w:t>
      </w:r>
    </w:p>
    <w:p w:rsidR="00254935" w:rsidRDefault="00254935" w:rsidP="00923648">
      <w:pPr>
        <w:pStyle w:val="Bullettext"/>
        <w:numPr>
          <w:ilvl w:val="1"/>
          <w:numId w:val="16"/>
        </w:numPr>
        <w:ind w:left="709"/>
      </w:pPr>
      <w:r>
        <w:t>Quality Use of Medicines Maximised for ATSI People (QUMAX)</w:t>
      </w:r>
    </w:p>
    <w:p w:rsidR="00254935" w:rsidRDefault="00254935" w:rsidP="00923648">
      <w:pPr>
        <w:pStyle w:val="Bullettext"/>
        <w:numPr>
          <w:ilvl w:val="1"/>
          <w:numId w:val="16"/>
        </w:numPr>
        <w:ind w:left="709"/>
      </w:pPr>
      <w:r>
        <w:t>S100 Pharmacy Support Allowance</w:t>
      </w:r>
    </w:p>
    <w:p w:rsidR="00254935" w:rsidRPr="00B93038" w:rsidRDefault="00254935" w:rsidP="00923648">
      <w:pPr>
        <w:pStyle w:val="Bullettext"/>
        <w:numPr>
          <w:ilvl w:val="1"/>
          <w:numId w:val="16"/>
        </w:numPr>
        <w:spacing w:after="120"/>
        <w:ind w:left="709" w:hanging="357"/>
        <w:contextualSpacing w:val="0"/>
      </w:pPr>
      <w:r>
        <w:t xml:space="preserve">ATSI Workforce Program (Pharmacy Assistant Traineeship Scheme and Pharmacy </w:t>
      </w:r>
      <w:r w:rsidRPr="00B93038">
        <w:t>Sc</w:t>
      </w:r>
      <w:r>
        <w:t>holarships Scheme)</w:t>
      </w:r>
    </w:p>
    <w:p w:rsidR="00254935" w:rsidRDefault="00254935" w:rsidP="00923648">
      <w:pPr>
        <w:pStyle w:val="Bullettext"/>
      </w:pPr>
      <w:r>
        <w:t>eHealth:</w:t>
      </w:r>
    </w:p>
    <w:p w:rsidR="00254935" w:rsidRPr="00B93038" w:rsidRDefault="00254935" w:rsidP="00923648">
      <w:pPr>
        <w:pStyle w:val="Bullettext"/>
        <w:numPr>
          <w:ilvl w:val="1"/>
          <w:numId w:val="16"/>
        </w:numPr>
        <w:ind w:left="709"/>
      </w:pPr>
      <w:r>
        <w:t>Electronic Prescription Fee</w:t>
      </w:r>
    </w:p>
    <w:p w:rsidR="00254935" w:rsidRPr="00B93038" w:rsidRDefault="00254935" w:rsidP="00254935">
      <w:pPr>
        <w:pStyle w:val="BodyText"/>
      </w:pPr>
      <w:r w:rsidRPr="00B93038">
        <w:t>Under 6CPA, all p</w:t>
      </w:r>
      <w:r>
        <w:t>rogram</w:t>
      </w:r>
      <w:r w:rsidRPr="00B93038">
        <w:t>s and services need to be</w:t>
      </w:r>
      <w:r>
        <w:t xml:space="preserve"> reviewed </w:t>
      </w:r>
      <w:r w:rsidRPr="00B93038">
        <w:t>by the Medical Services Advisory Committee (MSAC)</w:t>
      </w:r>
      <w:r>
        <w:t xml:space="preserve"> for clinical and cost-</w:t>
      </w:r>
      <w:r w:rsidRPr="00B93038">
        <w:t>effectiveness and the health benefits they offer to the community. This process is being u</w:t>
      </w:r>
      <w:r>
        <w:t>sed to ensure pharmacy program</w:t>
      </w:r>
      <w:r w:rsidRPr="00B93038">
        <w:t>s and services are assessed against the same standards of evidence as for other health professions. It supports a consistent approach to informing investment that delivers the greatest benefit to consumers.</w:t>
      </w:r>
    </w:p>
    <w:p w:rsidR="00B93038" w:rsidRDefault="00B93038" w:rsidP="009354E2">
      <w:pPr>
        <w:pStyle w:val="BodyText"/>
      </w:pPr>
    </w:p>
    <w:p w:rsidR="00782B61" w:rsidRDefault="00782B61" w:rsidP="00AC3A3D">
      <w:pPr>
        <w:pStyle w:val="Heading1"/>
        <w:numPr>
          <w:ilvl w:val="0"/>
          <w:numId w:val="0"/>
        </w:numPr>
        <w:ind w:left="510" w:hanging="510"/>
        <w:sectPr w:rsidR="00782B61" w:rsidSect="00DA1487">
          <w:footerReference w:type="default" r:id="rId17"/>
          <w:pgSz w:w="11906" w:h="16838" w:code="9"/>
          <w:pgMar w:top="1134" w:right="1134" w:bottom="1134" w:left="1134" w:header="680" w:footer="851" w:gutter="0"/>
          <w:cols w:space="708"/>
          <w:docGrid w:linePitch="360"/>
        </w:sectPr>
      </w:pPr>
      <w:bookmarkStart w:id="27" w:name="_Toc374972255"/>
      <w:bookmarkStart w:id="28" w:name="_Toc374972616"/>
    </w:p>
    <w:p w:rsidR="004F6B59" w:rsidRDefault="00E12874" w:rsidP="00D72980">
      <w:pPr>
        <w:pStyle w:val="Heading1"/>
      </w:pPr>
      <w:bookmarkStart w:id="29" w:name="_Toc523233956"/>
      <w:bookmarkStart w:id="30" w:name="_Toc374972258"/>
      <w:bookmarkStart w:id="31" w:name="_Toc374972619"/>
      <w:bookmarkEnd w:id="27"/>
      <w:bookmarkEnd w:id="28"/>
      <w:r w:rsidRPr="00D72980">
        <w:lastRenderedPageBreak/>
        <w:t>Clinic</w:t>
      </w:r>
      <w:r w:rsidR="00254935" w:rsidRPr="00D72980">
        <w:t>a</w:t>
      </w:r>
      <w:r w:rsidRPr="00D72980">
        <w:t>l</w:t>
      </w:r>
      <w:r>
        <w:t xml:space="preserve"> Interventions</w:t>
      </w:r>
      <w:bookmarkEnd w:id="29"/>
    </w:p>
    <w:p w:rsidR="00AC3A3D" w:rsidRPr="00AC3A3D" w:rsidRDefault="00254935" w:rsidP="005A1835">
      <w:pPr>
        <w:pStyle w:val="BodyText"/>
      </w:pPr>
      <w:r>
        <w:t>This Section describes the CI initiative, which falls under the broader Medication Adherence P</w:t>
      </w:r>
      <w:r w:rsidRPr="00AC3A3D">
        <w:t>rogram</w:t>
      </w:r>
      <w:r>
        <w:t xml:space="preserve"> within 6CPA</w:t>
      </w:r>
      <w:r w:rsidRPr="00AC3A3D">
        <w:t>.</w:t>
      </w:r>
    </w:p>
    <w:p w:rsidR="00AC3A3D" w:rsidRPr="00AC3A3D" w:rsidRDefault="00C00E78" w:rsidP="00AC3A3D">
      <w:pPr>
        <w:keepNext/>
        <w:numPr>
          <w:ilvl w:val="1"/>
          <w:numId w:val="34"/>
        </w:numPr>
        <w:spacing w:after="120" w:line="259" w:lineRule="auto"/>
        <w:outlineLvl w:val="1"/>
        <w:rPr>
          <w:rFonts w:ascii="Cambria" w:eastAsiaTheme="majorEastAsia" w:hAnsi="Cambria" w:cstheme="majorBidi"/>
          <w:b/>
          <w:color w:val="2E74B5" w:themeColor="accent1" w:themeShade="BF"/>
          <w:sz w:val="28"/>
          <w:szCs w:val="26"/>
        </w:rPr>
      </w:pPr>
      <w:r>
        <w:rPr>
          <w:rFonts w:ascii="Cambria" w:eastAsiaTheme="majorEastAsia" w:hAnsi="Cambria" w:cstheme="majorBidi"/>
          <w:b/>
          <w:color w:val="2E74B5" w:themeColor="accent1" w:themeShade="BF"/>
          <w:sz w:val="28"/>
          <w:szCs w:val="26"/>
        </w:rPr>
        <w:t>Background</w:t>
      </w:r>
    </w:p>
    <w:p w:rsidR="00900E5E" w:rsidRDefault="00254935" w:rsidP="00E12874">
      <w:pPr>
        <w:pStyle w:val="BodyText"/>
      </w:pPr>
      <w:r w:rsidRPr="00393116">
        <w:t xml:space="preserve">The </w:t>
      </w:r>
      <w:r>
        <w:t>CI priority area</w:t>
      </w:r>
      <w:r w:rsidRPr="00393116">
        <w:t xml:space="preserve"> </w:t>
      </w:r>
      <w:r w:rsidRPr="00AC3A3D">
        <w:t xml:space="preserve">was established under the Better Community Health Initiative of the </w:t>
      </w:r>
      <w:r>
        <w:t>Fourth Community Pharmacy Agreement (4CPA)</w:t>
      </w:r>
      <w:r w:rsidRPr="00AC3A3D">
        <w:t xml:space="preserve"> and </w:t>
      </w:r>
      <w:r>
        <w:t>Fifth</w:t>
      </w:r>
      <w:r w:rsidRPr="00AC3A3D">
        <w:t xml:space="preserve"> </w:t>
      </w:r>
      <w:r>
        <w:t>Community Pharmacy Agreement</w:t>
      </w:r>
      <w:r w:rsidRPr="00AC3A3D">
        <w:t xml:space="preserve"> </w:t>
      </w:r>
      <w:r>
        <w:t xml:space="preserve">(5CPA) </w:t>
      </w:r>
      <w:r w:rsidRPr="00AC3A3D">
        <w:t>between the Pharmacy Guild of Australia and the Commonwealth Government</w:t>
      </w:r>
      <w:r w:rsidRPr="00393116">
        <w:t>.</w:t>
      </w:r>
      <w:r>
        <w:t xml:space="preserve"> The CI initiative was continued under </w:t>
      </w:r>
      <w:r w:rsidRPr="00B93038">
        <w:t xml:space="preserve">the </w:t>
      </w:r>
      <w:r>
        <w:t>Sixth Community Pharmacy Agreement (</w:t>
      </w:r>
      <w:r w:rsidRPr="00B93038">
        <w:t>6CPA</w:t>
      </w:r>
      <w:r>
        <w:t xml:space="preserve">), as part of the PPI </w:t>
      </w:r>
      <w:r w:rsidRPr="00B93038">
        <w:t>P</w:t>
      </w:r>
      <w:r>
        <w:t xml:space="preserve">rogram </w:t>
      </w:r>
      <w:r w:rsidRPr="00B93038">
        <w:t>directed at improving medication compliance through community pharmacies in Australia</w:t>
      </w:r>
      <w:r>
        <w:t xml:space="preserve">. </w:t>
      </w:r>
      <w:r w:rsidRPr="00393116">
        <w:t xml:space="preserve">The </w:t>
      </w:r>
      <w:r w:rsidRPr="00AC3A3D">
        <w:t xml:space="preserve">Pharmaceutical Society of Australia (PSA) </w:t>
      </w:r>
      <w:r w:rsidRPr="005244A7">
        <w:rPr>
          <w:i/>
        </w:rPr>
        <w:t xml:space="preserve">Standard and Guidelines for </w:t>
      </w:r>
      <w:r>
        <w:rPr>
          <w:i/>
        </w:rPr>
        <w:t>Pharmacists Performing Clinical Interventions</w:t>
      </w:r>
      <w:r w:rsidRPr="00393116">
        <w:t xml:space="preserve"> </w:t>
      </w:r>
      <w:r>
        <w:t xml:space="preserve">(March 2011) </w:t>
      </w:r>
      <w:r w:rsidRPr="00393116">
        <w:t xml:space="preserve">defines </w:t>
      </w:r>
      <w:r>
        <w:t xml:space="preserve">a CI to be </w:t>
      </w:r>
      <w:r w:rsidR="00E12874" w:rsidRPr="00E12874">
        <w:t>a</w:t>
      </w:r>
      <w:r>
        <w:t xml:space="preserve"> ‘</w:t>
      </w:r>
      <w:r w:rsidR="00E12874" w:rsidRPr="00E12874">
        <w:t>specific intervention by a pharmacist, involving identifying, and making a recommendation in an attempt to prevent or resolv</w:t>
      </w:r>
      <w:r w:rsidR="00E12874">
        <w:t xml:space="preserve">e, a </w:t>
      </w:r>
      <w:r w:rsidR="00900E5E">
        <w:t>drug-r</w:t>
      </w:r>
      <w:r w:rsidR="00E12874">
        <w:t xml:space="preserve">elated </w:t>
      </w:r>
      <w:r w:rsidR="00900E5E">
        <w:t>p</w:t>
      </w:r>
      <w:r w:rsidR="00E12874">
        <w:t>roblem (DRP)</w:t>
      </w:r>
      <w:r>
        <w:t>’</w:t>
      </w:r>
      <w:r w:rsidR="00E12874">
        <w:t xml:space="preserve">. </w:t>
      </w:r>
    </w:p>
    <w:p w:rsidR="00AC3A3D" w:rsidRPr="00AC3A3D" w:rsidRDefault="00E12874" w:rsidP="00E12874">
      <w:pPr>
        <w:pStyle w:val="BodyText"/>
      </w:pPr>
      <w:r w:rsidRPr="00E12874">
        <w:t>It is recognised that defining and monito</w:t>
      </w:r>
      <w:r w:rsidR="00254935">
        <w:t>ring CIs is complex as CIs refer to ‘</w:t>
      </w:r>
      <w:r w:rsidRPr="00E12874">
        <w:t xml:space="preserve">any professional activity by the pharmacist directed towards improving the quality use of medicines </w:t>
      </w:r>
      <w:r w:rsidR="002C5078">
        <w:t xml:space="preserve">(QUM) </w:t>
      </w:r>
      <w:r w:rsidRPr="00E12874">
        <w:t>and resulting in a recommendation for a change in the patient’s medication therapy, means of administration o</w:t>
      </w:r>
      <w:r w:rsidR="00900E5E">
        <w:t xml:space="preserve">r medication-taking behaviour’ </w:t>
      </w:r>
      <w:r>
        <w:t>(PSA, 2011)</w:t>
      </w:r>
      <w:r w:rsidR="00900E5E">
        <w:t>.</w:t>
      </w:r>
    </w:p>
    <w:p w:rsidR="00E12874" w:rsidRDefault="00E12874" w:rsidP="00E12874">
      <w:pPr>
        <w:pStyle w:val="Heading2"/>
      </w:pPr>
      <w:bookmarkStart w:id="32" w:name="_Toc523233957"/>
      <w:r>
        <w:t>Drug related problems and clinical interventions</w:t>
      </w:r>
      <w:bookmarkEnd w:id="32"/>
    </w:p>
    <w:p w:rsidR="00E9128B" w:rsidRDefault="0071345F" w:rsidP="0071345F">
      <w:pPr>
        <w:pStyle w:val="BodyText"/>
      </w:pPr>
      <w:r>
        <w:t>A DRP i</w:t>
      </w:r>
      <w:r w:rsidR="00900E5E">
        <w:t xml:space="preserve">s defined in the literature as </w:t>
      </w:r>
      <w:r>
        <w:t xml:space="preserve">an event or circumstance involving drug treatment that actually or potentially interferes with the patient experiencing an </w:t>
      </w:r>
      <w:r w:rsidR="00E9128B">
        <w:t>optimum outcome of medical care</w:t>
      </w:r>
      <w:r>
        <w:t>. Terms used to des</w:t>
      </w:r>
      <w:r w:rsidR="00E9128B">
        <w:t>cribe a DRP or subtype include medication-related problem, medication error, adverse drug event, adherence issues and adverse drug reaction</w:t>
      </w:r>
      <w:r>
        <w:t xml:space="preserve"> (PSA, 2011). </w:t>
      </w:r>
    </w:p>
    <w:p w:rsidR="0071345F" w:rsidRDefault="0071345F" w:rsidP="0071345F">
      <w:pPr>
        <w:pStyle w:val="BodyText"/>
      </w:pPr>
      <w:r>
        <w:t>DRPs occur frequently both in hospital and in community settings, and are responsible for a significant proportion of hospital admissions and health expenditure (</w:t>
      </w:r>
      <w:r w:rsidRPr="004118F3">
        <w:t>Elliot and Booth, 2014).</w:t>
      </w:r>
      <w:r>
        <w:t xml:space="preserve"> A literature review by </w:t>
      </w:r>
      <w:r w:rsidRPr="0068115C">
        <w:t>Roughead</w:t>
      </w:r>
      <w:r>
        <w:t xml:space="preserve"> et al (2009) examined medication safety in the Australian acute care setting. It found that 2%–4% of all hospital admissions are drug-related, and up to three-quarters of those admissions are potentially preventable. The review also found that medication incidents remain the second most common type of incident reported in Australian hospitals. Another literature review by the National Prescribing Service (NPS</w:t>
      </w:r>
      <w:r w:rsidR="001E0819">
        <w:t>, 2009</w:t>
      </w:r>
      <w:r>
        <w:t xml:space="preserve">) reported that adverse drug events were responsible for up to 30% of hospital admissions in the older age group (&gt;75 years). A study by </w:t>
      </w:r>
      <w:r w:rsidRPr="0068115C">
        <w:t>Miller et al (2006)</w:t>
      </w:r>
      <w:r>
        <w:t xml:space="preserve"> investigated the frequency, cause and severity of adverse drug events among general practice patients. </w:t>
      </w:r>
      <w:r w:rsidR="001E0819">
        <w:t>The study</w:t>
      </w:r>
      <w:r>
        <w:t xml:space="preserve"> </w:t>
      </w:r>
      <w:r w:rsidR="001E0819">
        <w:t>found</w:t>
      </w:r>
      <w:r>
        <w:t xml:space="preserve"> that nearly 10% (852 of 8,215) of patients visiting their </w:t>
      </w:r>
      <w:r w:rsidR="001E0819">
        <w:t>general practitioners (</w:t>
      </w:r>
      <w:r>
        <w:t>GPs</w:t>
      </w:r>
      <w:r w:rsidR="001E0819">
        <w:t>)</w:t>
      </w:r>
      <w:r>
        <w:t xml:space="preserve"> had experienced a DRP (predominantly recognised from side effects) within the past six months, with 23% of the events classified as preventable. </w:t>
      </w:r>
    </w:p>
    <w:p w:rsidR="00E12874" w:rsidRPr="00E12874" w:rsidRDefault="00C3160D" w:rsidP="00E12874">
      <w:pPr>
        <w:pStyle w:val="BodyText"/>
      </w:pPr>
      <w:r w:rsidRPr="0019287D">
        <w:t>There are various pharmacy-led programs and interventions aimed</w:t>
      </w:r>
      <w:r w:rsidR="0071345F" w:rsidRPr="0019287D">
        <w:t xml:space="preserve"> </w:t>
      </w:r>
      <w:r w:rsidR="0019287D" w:rsidRPr="0019287D">
        <w:t>at reducing</w:t>
      </w:r>
      <w:r w:rsidR="0071345F" w:rsidRPr="0019287D">
        <w:t xml:space="preserve"> DRPs </w:t>
      </w:r>
      <w:r w:rsidRPr="0019287D">
        <w:t xml:space="preserve">where </w:t>
      </w:r>
      <w:r w:rsidR="0071345F" w:rsidRPr="0019287D">
        <w:t>pharmacists conduct a formal review of a patient’s medications, or carry out other professional services as an extension of their normal daily activities (i.e. other than dispensing and counselling). These additional processes and services increase the information available to the pharmacist concerning the patient</w:t>
      </w:r>
      <w:r w:rsidR="0019287D" w:rsidRPr="0019287D">
        <w:t>,</w:t>
      </w:r>
      <w:r w:rsidR="0071345F" w:rsidRPr="0019287D">
        <w:t xml:space="preserve"> and thereby present increased opportunities to detect and resolve DRPs.</w:t>
      </w:r>
    </w:p>
    <w:p w:rsidR="00AC3A3D" w:rsidRPr="00AC3A3D" w:rsidRDefault="00AC3A3D" w:rsidP="0071345F">
      <w:pPr>
        <w:pStyle w:val="Heading2"/>
      </w:pPr>
      <w:bookmarkStart w:id="33" w:name="_Toc523233958"/>
      <w:r w:rsidRPr="00AC3A3D">
        <w:lastRenderedPageBreak/>
        <w:t xml:space="preserve">Objectives of the </w:t>
      </w:r>
      <w:r w:rsidR="00E12874">
        <w:t>CI</w:t>
      </w:r>
      <w:r w:rsidR="00900E5E">
        <w:t xml:space="preserve"> initiative</w:t>
      </w:r>
      <w:bookmarkEnd w:id="33"/>
    </w:p>
    <w:p w:rsidR="0071345F" w:rsidRDefault="0071345F" w:rsidP="0071345F">
      <w:pPr>
        <w:pStyle w:val="Bodytextbeforebullets"/>
      </w:pPr>
      <w:r>
        <w:t xml:space="preserve">According to the PSA </w:t>
      </w:r>
      <w:r w:rsidRPr="0071345F">
        <w:t>standard</w:t>
      </w:r>
      <w:r>
        <w:t xml:space="preserve"> and guidelines for pharmacists performing CIs (PSA, 2011), the aims of CIs are to:</w:t>
      </w:r>
    </w:p>
    <w:p w:rsidR="0071345F" w:rsidRDefault="0071345F" w:rsidP="0071345F">
      <w:pPr>
        <w:pStyle w:val="Bullettext"/>
      </w:pPr>
      <w:r>
        <w:t xml:space="preserve">encourage pharmacists to work in partnership with consumers and other healthcare providers to reduce the occurrence of </w:t>
      </w:r>
      <w:r w:rsidR="0019287D">
        <w:t>DRPs</w:t>
      </w:r>
      <w:r>
        <w:t>;</w:t>
      </w:r>
    </w:p>
    <w:p w:rsidR="0071345F" w:rsidRDefault="0071345F" w:rsidP="0071345F">
      <w:pPr>
        <w:pStyle w:val="Bullettext"/>
      </w:pPr>
      <w:r>
        <w:t>encourage communication between pharmacists, consumers, prescribers and other healthcare providers;</w:t>
      </w:r>
    </w:p>
    <w:p w:rsidR="0071345F" w:rsidRDefault="0071345F" w:rsidP="0071345F">
      <w:pPr>
        <w:pStyle w:val="Bullettext"/>
      </w:pPr>
      <w:r>
        <w:t>increase the number of beneficial clinical interventions performed by pharmacists; and</w:t>
      </w:r>
    </w:p>
    <w:p w:rsidR="0071345F" w:rsidRDefault="0071345F" w:rsidP="0071345F">
      <w:pPr>
        <w:pStyle w:val="Bullettext"/>
      </w:pPr>
      <w:r>
        <w:t>develop a quality system for the documentation of clinical interventions performed by pharmacists.</w:t>
      </w:r>
    </w:p>
    <w:p w:rsidR="0071345F" w:rsidRDefault="0071345F" w:rsidP="0071345F">
      <w:pPr>
        <w:pStyle w:val="Bodytextbeforebullets"/>
      </w:pPr>
      <w:r>
        <w:t>It is intended that CIs complement other professional services offered by community pharmacists, such as the provision of Consumer Medicine Information (CMI), Home Medication Review (HMR), Residential Medication Management Review (RMMR), MedsCheck services (also known as Medicines Use Revie</w:t>
      </w:r>
      <w:r w:rsidR="0019287D">
        <w:t xml:space="preserve">w), and the provision of DAAs. </w:t>
      </w:r>
      <w:r>
        <w:t>Collectively, these services and activities uphold the</w:t>
      </w:r>
      <w:r w:rsidR="0019287D">
        <w:t xml:space="preserve"> </w:t>
      </w:r>
      <w:r>
        <w:t>QUM principles:</w:t>
      </w:r>
    </w:p>
    <w:p w:rsidR="0071345F" w:rsidRDefault="0071345F" w:rsidP="0071345F">
      <w:pPr>
        <w:pStyle w:val="Bullettext"/>
      </w:pPr>
      <w:r>
        <w:t>selecting management options wisely;</w:t>
      </w:r>
    </w:p>
    <w:p w:rsidR="0071345F" w:rsidRDefault="0071345F" w:rsidP="0071345F">
      <w:pPr>
        <w:pStyle w:val="Bullettext"/>
      </w:pPr>
      <w:r>
        <w:t>choosing suitable medicines if a medicine is considered necessary; and</w:t>
      </w:r>
    </w:p>
    <w:p w:rsidR="00AC3A3D" w:rsidRPr="00AC3A3D" w:rsidRDefault="0071345F" w:rsidP="0071345F">
      <w:pPr>
        <w:pStyle w:val="Bullettext"/>
      </w:pPr>
      <w:r>
        <w:t>using medicines safely and effectively.</w:t>
      </w:r>
    </w:p>
    <w:p w:rsidR="00230DD1" w:rsidRDefault="00E156B1" w:rsidP="00AC3A3D">
      <w:pPr>
        <w:pStyle w:val="Heading2"/>
      </w:pPr>
      <w:bookmarkStart w:id="34" w:name="_Ref463438921"/>
      <w:bookmarkStart w:id="35" w:name="_Toc523233959"/>
      <w:r>
        <w:t>DOCUMENT DRP classification system</w:t>
      </w:r>
      <w:bookmarkEnd w:id="34"/>
      <w:bookmarkEnd w:id="35"/>
    </w:p>
    <w:p w:rsidR="00230DD1" w:rsidRDefault="00230DD1" w:rsidP="00230DD1">
      <w:pPr>
        <w:pStyle w:val="BodyText"/>
      </w:pPr>
      <w:r w:rsidRPr="00230DD1">
        <w:t>Participating pharmacists are required to record CIs for the purposes of the PPI</w:t>
      </w:r>
      <w:r w:rsidR="0009765D">
        <w:t xml:space="preserve"> </w:t>
      </w:r>
      <w:r w:rsidRPr="00230DD1">
        <w:t>P</w:t>
      </w:r>
      <w:r w:rsidR="0009765D">
        <w:t>rogram</w:t>
      </w:r>
      <w:r w:rsidRPr="00230DD1">
        <w:t xml:space="preserve"> using DOCUMENT, a classification system with eight main categories for type of DRP: </w:t>
      </w:r>
      <w:r w:rsidRPr="004C19BB">
        <w:rPr>
          <w:u w:val="single"/>
        </w:rPr>
        <w:t>D</w:t>
      </w:r>
      <w:r w:rsidRPr="00230DD1">
        <w:t xml:space="preserve">rug selection, </w:t>
      </w:r>
      <w:r w:rsidRPr="004C19BB">
        <w:rPr>
          <w:u w:val="single"/>
        </w:rPr>
        <w:t>O</w:t>
      </w:r>
      <w:r w:rsidRPr="00230DD1">
        <w:t xml:space="preserve">verdose, </w:t>
      </w:r>
      <w:r w:rsidRPr="004C19BB">
        <w:rPr>
          <w:u w:val="single"/>
        </w:rPr>
        <w:t>C</w:t>
      </w:r>
      <w:r w:rsidRPr="00230DD1">
        <w:t xml:space="preserve">ompliance, </w:t>
      </w:r>
      <w:r w:rsidRPr="004C19BB">
        <w:rPr>
          <w:u w:val="single"/>
        </w:rPr>
        <w:t>U</w:t>
      </w:r>
      <w:r w:rsidRPr="00230DD1">
        <w:t xml:space="preserve">ndertreated, </w:t>
      </w:r>
      <w:r w:rsidRPr="004C19BB">
        <w:rPr>
          <w:u w:val="single"/>
        </w:rPr>
        <w:t>M</w:t>
      </w:r>
      <w:r w:rsidRPr="00230DD1">
        <w:t xml:space="preserve">onitoring, </w:t>
      </w:r>
      <w:r w:rsidRPr="004C19BB">
        <w:rPr>
          <w:u w:val="single"/>
        </w:rPr>
        <w:t>E</w:t>
      </w:r>
      <w:r w:rsidRPr="00230DD1">
        <w:t xml:space="preserve">ducation, </w:t>
      </w:r>
      <w:r w:rsidRPr="004C19BB">
        <w:rPr>
          <w:u w:val="single"/>
        </w:rPr>
        <w:t>N</w:t>
      </w:r>
      <w:r w:rsidRPr="00230DD1">
        <w:t>ot classifiable</w:t>
      </w:r>
      <w:r w:rsidR="004C19BB">
        <w:t>,</w:t>
      </w:r>
      <w:r w:rsidRPr="00230DD1">
        <w:t xml:space="preserve"> and </w:t>
      </w:r>
      <w:r w:rsidRPr="004C19BB">
        <w:rPr>
          <w:u w:val="single"/>
        </w:rPr>
        <w:t>T</w:t>
      </w:r>
      <w:r>
        <w:t>oxicity (</w:t>
      </w:r>
      <w:r w:rsidRPr="0050025F">
        <w:t>Petersen et al, 2</w:t>
      </w:r>
      <w:r w:rsidR="0068115C" w:rsidRPr="0050025F">
        <w:t>009</w:t>
      </w:r>
      <w:r w:rsidRPr="0050025F">
        <w:t>).</w:t>
      </w:r>
      <w:r w:rsidRPr="00230DD1">
        <w:t xml:space="preserve"> However, incentive payments are not made for interventions under the MEN (</w:t>
      </w:r>
      <w:r w:rsidRPr="004C19BB">
        <w:rPr>
          <w:u w:val="single"/>
        </w:rPr>
        <w:t>M</w:t>
      </w:r>
      <w:r w:rsidRPr="00230DD1">
        <w:t xml:space="preserve">onitoring, </w:t>
      </w:r>
      <w:r w:rsidRPr="004C19BB">
        <w:rPr>
          <w:u w:val="single"/>
        </w:rPr>
        <w:t>E</w:t>
      </w:r>
      <w:r w:rsidRPr="00230DD1">
        <w:t xml:space="preserve">ducation, and </w:t>
      </w:r>
      <w:r w:rsidRPr="004C19BB">
        <w:rPr>
          <w:u w:val="single"/>
        </w:rPr>
        <w:t>N</w:t>
      </w:r>
      <w:r w:rsidRPr="00230DD1">
        <w:t>ot classifiable) components of the</w:t>
      </w:r>
      <w:r>
        <w:t xml:space="preserve"> classification system.</w:t>
      </w:r>
    </w:p>
    <w:p w:rsidR="00230DD1" w:rsidRDefault="00194B8A" w:rsidP="001F7DDE">
      <w:pPr>
        <w:pStyle w:val="BodyText"/>
      </w:pPr>
      <w:r>
        <w:fldChar w:fldCharType="begin"/>
      </w:r>
      <w:r>
        <w:instrText xml:space="preserve"> REF _Ref463604379 \h </w:instrText>
      </w:r>
      <w:r>
        <w:fldChar w:fldCharType="separate"/>
      </w:r>
      <w:r w:rsidR="009A0C32">
        <w:t xml:space="preserve">Table </w:t>
      </w:r>
      <w:r w:rsidR="009A0C32">
        <w:rPr>
          <w:noProof/>
        </w:rPr>
        <w:t>2</w:t>
      </w:r>
      <w:r w:rsidR="009A0C32">
        <w:t>.</w:t>
      </w:r>
      <w:r w:rsidR="009A0C32">
        <w:rPr>
          <w:noProof/>
        </w:rPr>
        <w:t>1</w:t>
      </w:r>
      <w:r>
        <w:fldChar w:fldCharType="end"/>
      </w:r>
      <w:r>
        <w:t xml:space="preserve"> </w:t>
      </w:r>
      <w:r w:rsidR="001F7DDE" w:rsidRPr="001F7DDE">
        <w:t>shows the eight types of DRPs clas</w:t>
      </w:r>
      <w:r w:rsidR="001F7DDE">
        <w:t xml:space="preserve">sified in the DOCUMENT system. </w:t>
      </w:r>
      <w:r w:rsidR="001F7DDE" w:rsidRPr="001F7DDE">
        <w:t>The subcategories were determined following testing of the DOCUMENT system on the information provided from a previous community pharmacist intervention documentation project (</w:t>
      </w:r>
      <w:r w:rsidR="001F7DDE" w:rsidRPr="004118F3">
        <w:t>McKenzie and Peterson, 2002).</w:t>
      </w:r>
      <w:r w:rsidR="001F7DDE" w:rsidRPr="001F7DDE">
        <w:t xml:space="preserve"> The process of identifying and resolving DRPs is initiated by the pharmacist’s decision on the type of problem they are dealing with (using DOCUMENT categories), followed by investigation to determine if the </w:t>
      </w:r>
      <w:r w:rsidR="001F7DDE">
        <w:t xml:space="preserve">problem exists or is an issue. </w:t>
      </w:r>
      <w:r w:rsidR="001F7DDE" w:rsidRPr="001F7DDE">
        <w:t>The pharmacist then makes a recommendation to resolve the issue (either to the doctor or the patient) and the recommendation is eit</w:t>
      </w:r>
      <w:r w:rsidR="001F7DDE">
        <w:t xml:space="preserve">her accepted or not (outcome). </w:t>
      </w:r>
      <w:r w:rsidR="001F7DDE" w:rsidRPr="001F7DDE">
        <w:t>Consideration of the potential severity of the situation (significance) is also undertaken (PSA, 2011).</w:t>
      </w:r>
    </w:p>
    <w:p w:rsidR="001F7DDE" w:rsidRDefault="00194B8A" w:rsidP="00194B8A">
      <w:pPr>
        <w:pStyle w:val="Caption"/>
      </w:pPr>
      <w:bookmarkStart w:id="36" w:name="_Ref463604379"/>
      <w:bookmarkStart w:id="37" w:name="_Toc523233985"/>
      <w:r>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2</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1</w:t>
      </w:r>
      <w:r w:rsidR="00FA0C6A">
        <w:rPr>
          <w:noProof/>
        </w:rPr>
        <w:fldChar w:fldCharType="end"/>
      </w:r>
      <w:bookmarkEnd w:id="36"/>
      <w:r w:rsidR="001F7DDE">
        <w:tab/>
      </w:r>
      <w:r w:rsidR="001F7DDE" w:rsidRPr="001F7DDE">
        <w:t>Types and subcategories of DRPs in the DOCUMENT system</w:t>
      </w:r>
      <w:bookmarkEnd w:id="37"/>
    </w:p>
    <w:tbl>
      <w:tblPr>
        <w:tblStyle w:val="TableGrid"/>
        <w:tblW w:w="5000" w:type="pct"/>
        <w:tblLook w:val="04A0" w:firstRow="1" w:lastRow="0" w:firstColumn="1" w:lastColumn="0" w:noHBand="0" w:noVBand="1"/>
        <w:tblCaption w:val="Table 2.1"/>
        <w:tblDescription w:val="Types and subcategories of DRPs in the DOCUMENT system"/>
      </w:tblPr>
      <w:tblGrid>
        <w:gridCol w:w="2105"/>
        <w:gridCol w:w="2561"/>
        <w:gridCol w:w="4962"/>
      </w:tblGrid>
      <w:tr w:rsidR="001F7DDE" w:rsidTr="00DA1487">
        <w:trPr>
          <w:cnfStyle w:val="100000000000" w:firstRow="1" w:lastRow="0" w:firstColumn="0" w:lastColumn="0" w:oddVBand="0" w:evenVBand="0" w:oddHBand="0" w:evenHBand="0" w:firstRowFirstColumn="0" w:firstRowLastColumn="0" w:lastRowFirstColumn="0" w:lastRowLastColumn="0"/>
        </w:trPr>
        <w:tc>
          <w:tcPr>
            <w:tcW w:w="1093" w:type="pct"/>
            <w:vAlign w:val="center"/>
          </w:tcPr>
          <w:p w:rsidR="001F7DDE" w:rsidRPr="001F7DDE" w:rsidRDefault="001F7DDE" w:rsidP="001F7DDE">
            <w:pPr>
              <w:pStyle w:val="01Tableheaderrow"/>
            </w:pPr>
            <w:r w:rsidRPr="001F7DDE">
              <w:t>Category/type</w:t>
            </w:r>
          </w:p>
        </w:tc>
        <w:tc>
          <w:tcPr>
            <w:tcW w:w="1330" w:type="pct"/>
            <w:vAlign w:val="center"/>
          </w:tcPr>
          <w:p w:rsidR="001F7DDE" w:rsidRPr="001F7DDE" w:rsidRDefault="001F7DDE" w:rsidP="001F7DDE">
            <w:pPr>
              <w:pStyle w:val="01Tableheaderrow"/>
            </w:pPr>
            <w:r w:rsidRPr="001F7DDE">
              <w:t>Definition</w:t>
            </w:r>
          </w:p>
        </w:tc>
        <w:tc>
          <w:tcPr>
            <w:tcW w:w="2578" w:type="pct"/>
            <w:vAlign w:val="center"/>
          </w:tcPr>
          <w:p w:rsidR="001F7DDE" w:rsidRPr="001F7DDE" w:rsidRDefault="001F7DDE" w:rsidP="001F7DDE">
            <w:pPr>
              <w:pStyle w:val="01Tableheaderrow"/>
            </w:pPr>
            <w:r w:rsidRPr="001F7DDE">
              <w:t>Subcategories/subtypes of DRP</w:t>
            </w:r>
          </w:p>
        </w:tc>
      </w:tr>
      <w:tr w:rsidR="001F7DDE" w:rsidTr="00DA1487">
        <w:tc>
          <w:tcPr>
            <w:tcW w:w="1093" w:type="pct"/>
          </w:tcPr>
          <w:p w:rsidR="001F7DDE" w:rsidRDefault="001F7DDE" w:rsidP="001F7DDE">
            <w:pPr>
              <w:pStyle w:val="02Tabletext"/>
            </w:pPr>
            <w:r w:rsidRPr="003F56D7">
              <w:t>Drug selection</w:t>
            </w:r>
            <w:r>
              <w:t xml:space="preserve"> (D)</w:t>
            </w:r>
          </w:p>
        </w:tc>
        <w:tc>
          <w:tcPr>
            <w:tcW w:w="1330" w:type="pct"/>
          </w:tcPr>
          <w:p w:rsidR="001F7DDE" w:rsidRDefault="001F7DDE" w:rsidP="001F7DDE">
            <w:pPr>
              <w:pStyle w:val="02Tabletext"/>
            </w:pPr>
            <w:r>
              <w:t>Problems relating to the cho</w:t>
            </w:r>
            <w:r w:rsidR="00354DED">
              <w:t>ice of drug prescribed or taken</w:t>
            </w:r>
          </w:p>
        </w:tc>
        <w:tc>
          <w:tcPr>
            <w:tcW w:w="2578" w:type="pct"/>
          </w:tcPr>
          <w:p w:rsidR="001F7DDE" w:rsidRDefault="001F7DDE" w:rsidP="001F7DDE">
            <w:pPr>
              <w:pStyle w:val="02Tabletext"/>
            </w:pPr>
            <w:r w:rsidRPr="003F56D7">
              <w:t>Duplication</w:t>
            </w:r>
            <w:r>
              <w:t>, drug interaction, wrong drug, incorrect strength, inappropriate dosage form, c</w:t>
            </w:r>
            <w:r w:rsidRPr="003F56D7">
              <w:t>ontraindications apparent</w:t>
            </w:r>
            <w:r>
              <w:t>, no indication apparent, other drug selection problem.</w:t>
            </w:r>
          </w:p>
        </w:tc>
      </w:tr>
      <w:tr w:rsidR="001F7DDE" w:rsidTr="00DA1487">
        <w:trPr>
          <w:cnfStyle w:val="000000010000" w:firstRow="0" w:lastRow="0" w:firstColumn="0" w:lastColumn="0" w:oddVBand="0" w:evenVBand="0" w:oddHBand="0" w:evenHBand="1" w:firstRowFirstColumn="0" w:firstRowLastColumn="0" w:lastRowFirstColumn="0" w:lastRowLastColumn="0"/>
        </w:trPr>
        <w:tc>
          <w:tcPr>
            <w:tcW w:w="1093" w:type="pct"/>
          </w:tcPr>
          <w:p w:rsidR="001F7DDE" w:rsidRDefault="001F7DDE" w:rsidP="001F7DDE">
            <w:pPr>
              <w:pStyle w:val="02Tabletext"/>
            </w:pPr>
            <w:r>
              <w:rPr>
                <w:szCs w:val="18"/>
              </w:rPr>
              <w:t>Over or under dose (O)</w:t>
            </w:r>
          </w:p>
        </w:tc>
        <w:tc>
          <w:tcPr>
            <w:tcW w:w="1330" w:type="pct"/>
          </w:tcPr>
          <w:p w:rsidR="001F7DDE" w:rsidRDefault="001F7DDE" w:rsidP="001F7DDE">
            <w:pPr>
              <w:pStyle w:val="02Tabletext"/>
            </w:pPr>
            <w:r>
              <w:t>Problems relating to the prescribed dose or schedule of a drug</w:t>
            </w:r>
          </w:p>
        </w:tc>
        <w:tc>
          <w:tcPr>
            <w:tcW w:w="2578" w:type="pct"/>
          </w:tcPr>
          <w:p w:rsidR="001F7DDE" w:rsidRDefault="001F7DDE" w:rsidP="001F7DDE">
            <w:pPr>
              <w:pStyle w:val="02Tabletext"/>
            </w:pPr>
            <w:r>
              <w:t>Prescribed dose too high, prescribed dose too low, incorrect or unclear dosing instructions, other dose problem</w:t>
            </w:r>
          </w:p>
        </w:tc>
      </w:tr>
      <w:tr w:rsidR="001F7DDE" w:rsidTr="00DA1487">
        <w:tc>
          <w:tcPr>
            <w:tcW w:w="1093" w:type="pct"/>
          </w:tcPr>
          <w:p w:rsidR="001F7DDE" w:rsidRDefault="001F7DDE" w:rsidP="001F7DDE">
            <w:pPr>
              <w:pStyle w:val="02Tabletext"/>
            </w:pPr>
            <w:r>
              <w:rPr>
                <w:szCs w:val="18"/>
              </w:rPr>
              <w:lastRenderedPageBreak/>
              <w:t>Compliance (C)</w:t>
            </w:r>
          </w:p>
        </w:tc>
        <w:tc>
          <w:tcPr>
            <w:tcW w:w="1330" w:type="pct"/>
          </w:tcPr>
          <w:p w:rsidR="001F7DDE" w:rsidRDefault="001F7DDE" w:rsidP="001F7DDE">
            <w:pPr>
              <w:pStyle w:val="02Tabletext"/>
            </w:pPr>
            <w:r>
              <w:t>Problems relating to the way the consumer takes the medication</w:t>
            </w:r>
          </w:p>
        </w:tc>
        <w:tc>
          <w:tcPr>
            <w:tcW w:w="2578" w:type="pct"/>
          </w:tcPr>
          <w:p w:rsidR="001F7DDE" w:rsidRDefault="001F7DDE" w:rsidP="001F7DDE">
            <w:pPr>
              <w:pStyle w:val="02Tabletext"/>
            </w:pPr>
            <w:r>
              <w:t>Under-use by consumer, over-use by consumer, erratic use of medication, intentional drug misuse (including non-prescription medicines, difficulty using dosage form, other compliance problem</w:t>
            </w:r>
          </w:p>
        </w:tc>
      </w:tr>
      <w:tr w:rsidR="001F7DDE" w:rsidTr="00DA1487">
        <w:trPr>
          <w:cnfStyle w:val="000000010000" w:firstRow="0" w:lastRow="0" w:firstColumn="0" w:lastColumn="0" w:oddVBand="0" w:evenVBand="0" w:oddHBand="0" w:evenHBand="1" w:firstRowFirstColumn="0" w:firstRowLastColumn="0" w:lastRowFirstColumn="0" w:lastRowLastColumn="0"/>
        </w:trPr>
        <w:tc>
          <w:tcPr>
            <w:tcW w:w="1093" w:type="pct"/>
          </w:tcPr>
          <w:p w:rsidR="001F7DDE" w:rsidRDefault="001F7DDE" w:rsidP="001F7DDE">
            <w:pPr>
              <w:pStyle w:val="02Tabletext"/>
            </w:pPr>
            <w:r>
              <w:rPr>
                <w:szCs w:val="18"/>
              </w:rPr>
              <w:t>Undertreated (U)</w:t>
            </w:r>
          </w:p>
        </w:tc>
        <w:tc>
          <w:tcPr>
            <w:tcW w:w="1330" w:type="pct"/>
          </w:tcPr>
          <w:p w:rsidR="001F7DDE" w:rsidRDefault="001F7DDE" w:rsidP="001F7DDE">
            <w:pPr>
              <w:pStyle w:val="02Tabletext"/>
            </w:pPr>
            <w:r>
              <w:t>Problems relating to actual or potential conditions that require management or prevention)</w:t>
            </w:r>
          </w:p>
        </w:tc>
        <w:tc>
          <w:tcPr>
            <w:tcW w:w="2578" w:type="pct"/>
          </w:tcPr>
          <w:p w:rsidR="001F7DDE" w:rsidRDefault="001F7DDE" w:rsidP="001F7DDE">
            <w:pPr>
              <w:pStyle w:val="02Tabletext"/>
            </w:pPr>
            <w:r>
              <w:t>Condition undertreated, condition untreated, preventive therapy required, other untreated indication problem</w:t>
            </w:r>
          </w:p>
        </w:tc>
      </w:tr>
      <w:tr w:rsidR="001F7DDE" w:rsidTr="00DA1487">
        <w:tc>
          <w:tcPr>
            <w:tcW w:w="1093" w:type="pct"/>
          </w:tcPr>
          <w:p w:rsidR="001F7DDE" w:rsidRDefault="001F7DDE" w:rsidP="001F7DDE">
            <w:pPr>
              <w:pStyle w:val="02Tabletext"/>
            </w:pPr>
            <w:r>
              <w:rPr>
                <w:szCs w:val="18"/>
              </w:rPr>
              <w:t>Monitoring (M)</w:t>
            </w:r>
          </w:p>
        </w:tc>
        <w:tc>
          <w:tcPr>
            <w:tcW w:w="1330" w:type="pct"/>
          </w:tcPr>
          <w:p w:rsidR="001F7DDE" w:rsidRDefault="001F7DDE" w:rsidP="001F7DDE">
            <w:pPr>
              <w:pStyle w:val="02Tabletext"/>
            </w:pPr>
            <w:r>
              <w:t>Problems relating to monitoring the efficacy or adverse effects of a drug</w:t>
            </w:r>
          </w:p>
        </w:tc>
        <w:tc>
          <w:tcPr>
            <w:tcW w:w="2578" w:type="pct"/>
          </w:tcPr>
          <w:p w:rsidR="001F7DDE" w:rsidRDefault="001F7DDE" w:rsidP="001F7DDE">
            <w:pPr>
              <w:pStyle w:val="02Tabletext"/>
            </w:pPr>
            <w:r>
              <w:t>Laboratory monitoring, non-laboratory monitoring, other monitoring problem</w:t>
            </w:r>
          </w:p>
        </w:tc>
      </w:tr>
      <w:tr w:rsidR="001F7DDE" w:rsidTr="00DA1487">
        <w:trPr>
          <w:cnfStyle w:val="000000010000" w:firstRow="0" w:lastRow="0" w:firstColumn="0" w:lastColumn="0" w:oddVBand="0" w:evenVBand="0" w:oddHBand="0" w:evenHBand="1" w:firstRowFirstColumn="0" w:firstRowLastColumn="0" w:lastRowFirstColumn="0" w:lastRowLastColumn="0"/>
        </w:trPr>
        <w:tc>
          <w:tcPr>
            <w:tcW w:w="1093" w:type="pct"/>
          </w:tcPr>
          <w:p w:rsidR="001F7DDE" w:rsidRDefault="001F7DDE" w:rsidP="001F7DDE">
            <w:pPr>
              <w:pStyle w:val="02Tabletext"/>
            </w:pPr>
            <w:r>
              <w:rPr>
                <w:szCs w:val="18"/>
              </w:rPr>
              <w:t>Education or information (E)</w:t>
            </w:r>
          </w:p>
        </w:tc>
        <w:tc>
          <w:tcPr>
            <w:tcW w:w="1330" w:type="pct"/>
          </w:tcPr>
          <w:p w:rsidR="001F7DDE" w:rsidRDefault="001F7DDE" w:rsidP="001F7DDE">
            <w:pPr>
              <w:pStyle w:val="02Tabletext"/>
            </w:pPr>
            <w:r>
              <w:t>Consumer requests further information about a drug or disease state</w:t>
            </w:r>
          </w:p>
        </w:tc>
        <w:tc>
          <w:tcPr>
            <w:tcW w:w="2578" w:type="pct"/>
          </w:tcPr>
          <w:p w:rsidR="001F7DDE" w:rsidRDefault="001F7DDE" w:rsidP="001F7DDE">
            <w:pPr>
              <w:pStyle w:val="02Tabletext"/>
            </w:pPr>
            <w:r>
              <w:t>Consumer requests drug information, consumer requests disease management advice, other education or information problem</w:t>
            </w:r>
          </w:p>
        </w:tc>
      </w:tr>
      <w:tr w:rsidR="001F7DDE" w:rsidTr="00DA1487">
        <w:tc>
          <w:tcPr>
            <w:tcW w:w="1093" w:type="pct"/>
          </w:tcPr>
          <w:p w:rsidR="001F7DDE" w:rsidRDefault="001F7DDE" w:rsidP="001F7DDE">
            <w:pPr>
              <w:pStyle w:val="02Tabletext"/>
            </w:pPr>
            <w:r>
              <w:rPr>
                <w:szCs w:val="18"/>
              </w:rPr>
              <w:t>Not classifiable (N)</w:t>
            </w:r>
          </w:p>
        </w:tc>
        <w:tc>
          <w:tcPr>
            <w:tcW w:w="1330" w:type="pct"/>
          </w:tcPr>
          <w:p w:rsidR="001F7DDE" w:rsidRDefault="001F7DDE" w:rsidP="001F7DDE">
            <w:pPr>
              <w:pStyle w:val="02Tabletext"/>
            </w:pPr>
            <w:r>
              <w:t>Problems that cannot be classified under another category</w:t>
            </w:r>
          </w:p>
        </w:tc>
        <w:tc>
          <w:tcPr>
            <w:tcW w:w="2578" w:type="pct"/>
          </w:tcPr>
          <w:p w:rsidR="001F7DDE" w:rsidRDefault="001F7DDE" w:rsidP="001F7DDE">
            <w:pPr>
              <w:pStyle w:val="02Tabletext"/>
            </w:pPr>
            <w:r>
              <w:t>Clinical Interventions that cannot be classified under another category</w:t>
            </w:r>
          </w:p>
        </w:tc>
      </w:tr>
      <w:tr w:rsidR="001F7DDE" w:rsidTr="00DA1487">
        <w:trPr>
          <w:cnfStyle w:val="000000010000" w:firstRow="0" w:lastRow="0" w:firstColumn="0" w:lastColumn="0" w:oddVBand="0" w:evenVBand="0" w:oddHBand="0" w:evenHBand="1" w:firstRowFirstColumn="0" w:firstRowLastColumn="0" w:lastRowFirstColumn="0" w:lastRowLastColumn="0"/>
        </w:trPr>
        <w:tc>
          <w:tcPr>
            <w:tcW w:w="1093" w:type="pct"/>
          </w:tcPr>
          <w:p w:rsidR="001F7DDE" w:rsidRDefault="001F7DDE" w:rsidP="001F7DDE">
            <w:pPr>
              <w:pStyle w:val="02Tabletext"/>
            </w:pPr>
            <w:r>
              <w:rPr>
                <w:szCs w:val="18"/>
              </w:rPr>
              <w:t>Toxicity (T)</w:t>
            </w:r>
          </w:p>
        </w:tc>
        <w:tc>
          <w:tcPr>
            <w:tcW w:w="1330" w:type="pct"/>
          </w:tcPr>
          <w:p w:rsidR="001F7DDE" w:rsidRDefault="001F7DDE" w:rsidP="001F7DDE">
            <w:pPr>
              <w:pStyle w:val="02Tabletext"/>
            </w:pPr>
            <w:r>
              <w:t>Problems relating to the presence of signs or symptoms that may be attributed to a drug</w:t>
            </w:r>
          </w:p>
        </w:tc>
        <w:tc>
          <w:tcPr>
            <w:tcW w:w="2578" w:type="pct"/>
          </w:tcPr>
          <w:p w:rsidR="001F7DDE" w:rsidRDefault="001F7DDE" w:rsidP="001F7DDE">
            <w:pPr>
              <w:pStyle w:val="02Tabletext"/>
            </w:pPr>
            <w:r>
              <w:t>Toxicity, allergic reaction or adverse effect present</w:t>
            </w:r>
          </w:p>
        </w:tc>
      </w:tr>
    </w:tbl>
    <w:p w:rsidR="001F7DDE" w:rsidRDefault="001F7DDE" w:rsidP="004C19BB">
      <w:pPr>
        <w:pStyle w:val="08Tablefootnotes"/>
      </w:pPr>
      <w:r w:rsidRPr="001F7DDE">
        <w:t>Source: Standard and guidelines for pharmacists performing clinical interventions (PSA, 2011), p.25</w:t>
      </w:r>
    </w:p>
    <w:p w:rsidR="004C19BB" w:rsidRPr="004C19BB" w:rsidRDefault="004C19BB" w:rsidP="004C19BB">
      <w:pPr>
        <w:pStyle w:val="09Tablefootnoteslast-nostick"/>
      </w:pPr>
      <w:r>
        <w:t>Abbreviations: DRP, drug-related problem.</w:t>
      </w:r>
    </w:p>
    <w:p w:rsidR="00C63DBF" w:rsidRDefault="00C63DBF" w:rsidP="00C63DBF">
      <w:pPr>
        <w:pStyle w:val="BodyText"/>
      </w:pPr>
      <w:r>
        <w:t>CIs are classified under four levels of clinical significance. A brief description of the clinical significance codes as used in DOCUMENT are outlines in</w:t>
      </w:r>
      <w:r w:rsidR="00194B8A">
        <w:t xml:space="preserve"> </w:t>
      </w:r>
      <w:r w:rsidR="00194B8A">
        <w:fldChar w:fldCharType="begin"/>
      </w:r>
      <w:r w:rsidR="00194B8A">
        <w:instrText xml:space="preserve"> REF _Ref463439857 \h </w:instrText>
      </w:r>
      <w:r w:rsidR="00194B8A">
        <w:fldChar w:fldCharType="separate"/>
      </w:r>
      <w:r w:rsidR="009A0C32">
        <w:t xml:space="preserve">Table </w:t>
      </w:r>
      <w:r w:rsidR="009A0C32">
        <w:rPr>
          <w:noProof/>
        </w:rPr>
        <w:t>2</w:t>
      </w:r>
      <w:r w:rsidR="009A0C32">
        <w:t>.</w:t>
      </w:r>
      <w:r w:rsidR="009A0C32">
        <w:rPr>
          <w:noProof/>
        </w:rPr>
        <w:t>2</w:t>
      </w:r>
      <w:r w:rsidR="00194B8A">
        <w:fldChar w:fldCharType="end"/>
      </w:r>
      <w:r w:rsidR="00801F5E">
        <w:t>. A nil significance indicated a DRP with no consequence to the patient.</w:t>
      </w:r>
    </w:p>
    <w:p w:rsidR="00C63DBF" w:rsidRDefault="00801F5E" w:rsidP="00801F5E">
      <w:pPr>
        <w:pStyle w:val="Caption"/>
      </w:pPr>
      <w:bookmarkStart w:id="38" w:name="_Ref463439857"/>
      <w:bookmarkStart w:id="39" w:name="_Toc523233986"/>
      <w:r>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2</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2</w:t>
      </w:r>
      <w:r w:rsidR="00FA0C6A">
        <w:rPr>
          <w:noProof/>
        </w:rPr>
        <w:fldChar w:fldCharType="end"/>
      </w:r>
      <w:bookmarkEnd w:id="38"/>
      <w:r>
        <w:tab/>
        <w:t>Clinical significance categories for</w:t>
      </w:r>
      <w:r w:rsidRPr="001F7DDE">
        <w:t xml:space="preserve"> DRPs in the DOCUMENT </w:t>
      </w:r>
      <w:r>
        <w:t xml:space="preserve">classification </w:t>
      </w:r>
      <w:r w:rsidRPr="001F7DDE">
        <w:t>system</w:t>
      </w:r>
      <w:bookmarkEnd w:id="39"/>
    </w:p>
    <w:tbl>
      <w:tblPr>
        <w:tblStyle w:val="TableGrid"/>
        <w:tblW w:w="5000" w:type="pct"/>
        <w:tblLook w:val="04A0" w:firstRow="1" w:lastRow="0" w:firstColumn="1" w:lastColumn="0" w:noHBand="0" w:noVBand="1"/>
        <w:tblCaption w:val="Table 2.2"/>
        <w:tblDescription w:val="Clinical significance categories for DRPs in the DOCUMENT classification system"/>
      </w:tblPr>
      <w:tblGrid>
        <w:gridCol w:w="1802"/>
        <w:gridCol w:w="7826"/>
      </w:tblGrid>
      <w:tr w:rsidR="00C63DBF" w:rsidTr="00902910">
        <w:trPr>
          <w:cnfStyle w:val="100000000000" w:firstRow="1" w:lastRow="0" w:firstColumn="0" w:lastColumn="0" w:oddVBand="0" w:evenVBand="0" w:oddHBand="0" w:evenHBand="0" w:firstRowFirstColumn="0" w:firstRowLastColumn="0" w:lastRowFirstColumn="0" w:lastRowLastColumn="0"/>
        </w:trPr>
        <w:tc>
          <w:tcPr>
            <w:tcW w:w="936" w:type="pct"/>
          </w:tcPr>
          <w:p w:rsidR="00C63DBF" w:rsidRDefault="00C63DBF" w:rsidP="00C63DBF">
            <w:pPr>
              <w:pStyle w:val="01Tableheaderrow"/>
            </w:pPr>
            <w:r>
              <w:t>Clinical significance</w:t>
            </w:r>
          </w:p>
        </w:tc>
        <w:tc>
          <w:tcPr>
            <w:tcW w:w="4064" w:type="pct"/>
          </w:tcPr>
          <w:p w:rsidR="00C63DBF" w:rsidRDefault="00C63DBF" w:rsidP="00C63DBF">
            <w:pPr>
              <w:pStyle w:val="01Tableheaderrow"/>
            </w:pPr>
            <w:r>
              <w:t>Brief description</w:t>
            </w:r>
          </w:p>
        </w:tc>
      </w:tr>
      <w:tr w:rsidR="00C63DBF" w:rsidTr="00902910">
        <w:tc>
          <w:tcPr>
            <w:tcW w:w="936" w:type="pct"/>
          </w:tcPr>
          <w:p w:rsidR="00C63DBF" w:rsidRDefault="00C63DBF" w:rsidP="00C63DBF">
            <w:pPr>
              <w:pStyle w:val="02Tabletext"/>
            </w:pPr>
            <w:r>
              <w:t>Low</w:t>
            </w:r>
          </w:p>
        </w:tc>
        <w:tc>
          <w:tcPr>
            <w:tcW w:w="4064" w:type="pct"/>
          </w:tcPr>
          <w:p w:rsidR="00C63DBF" w:rsidRDefault="00C63DBF" w:rsidP="00C63DBF">
            <w:pPr>
              <w:pStyle w:val="02Tabletext"/>
            </w:pPr>
            <w:r>
              <w:t>Consequences to the patient are related to costs or information only</w:t>
            </w:r>
          </w:p>
        </w:tc>
      </w:tr>
      <w:tr w:rsidR="00C63DBF" w:rsidTr="00902910">
        <w:trPr>
          <w:cnfStyle w:val="000000010000" w:firstRow="0" w:lastRow="0" w:firstColumn="0" w:lastColumn="0" w:oddVBand="0" w:evenVBand="0" w:oddHBand="0" w:evenHBand="1" w:firstRowFirstColumn="0" w:firstRowLastColumn="0" w:lastRowFirstColumn="0" w:lastRowLastColumn="0"/>
        </w:trPr>
        <w:tc>
          <w:tcPr>
            <w:tcW w:w="936" w:type="pct"/>
          </w:tcPr>
          <w:p w:rsidR="00C63DBF" w:rsidRDefault="00C63DBF" w:rsidP="00C63DBF">
            <w:pPr>
              <w:pStyle w:val="02Tabletext"/>
            </w:pPr>
            <w:r>
              <w:t>Mild</w:t>
            </w:r>
          </w:p>
        </w:tc>
        <w:tc>
          <w:tcPr>
            <w:tcW w:w="4064" w:type="pct"/>
          </w:tcPr>
          <w:p w:rsidR="00C63DBF" w:rsidRDefault="00C63DBF" w:rsidP="00C63DBF">
            <w:pPr>
              <w:pStyle w:val="02Tabletext"/>
            </w:pPr>
            <w:r>
              <w:t>Consequences to the patient are that they have improved a minor sign or symptom, or if the intervention had not occurred they would have developed a minor symptom. The sign or symptom should be such that it does not require a doctor’s visit or treatment.</w:t>
            </w:r>
          </w:p>
        </w:tc>
      </w:tr>
      <w:tr w:rsidR="00C63DBF" w:rsidTr="00902910">
        <w:tc>
          <w:tcPr>
            <w:tcW w:w="936" w:type="pct"/>
          </w:tcPr>
          <w:p w:rsidR="00C63DBF" w:rsidRDefault="00C63DBF" w:rsidP="00C63DBF">
            <w:pPr>
              <w:pStyle w:val="02Tabletext"/>
            </w:pPr>
            <w:r>
              <w:t>Moderate</w:t>
            </w:r>
          </w:p>
        </w:tc>
        <w:tc>
          <w:tcPr>
            <w:tcW w:w="4064" w:type="pct"/>
          </w:tcPr>
          <w:p w:rsidR="00C63DBF" w:rsidRDefault="00C63DBF" w:rsidP="00C63DBF">
            <w:pPr>
              <w:pStyle w:val="02Tabletext"/>
            </w:pPr>
            <w:r>
              <w:t>When, if the intervention did not occur, it was likely that patient could have had to go to the doctor because of the consequences. Also, covers the situation where the pharmacist refers the patient to the doctor because of the seriousness of the situation.</w:t>
            </w:r>
          </w:p>
        </w:tc>
      </w:tr>
      <w:tr w:rsidR="00C63DBF" w:rsidTr="00902910">
        <w:trPr>
          <w:cnfStyle w:val="000000010000" w:firstRow="0" w:lastRow="0" w:firstColumn="0" w:lastColumn="0" w:oddVBand="0" w:evenVBand="0" w:oddHBand="0" w:evenHBand="1" w:firstRowFirstColumn="0" w:firstRowLastColumn="0" w:lastRowFirstColumn="0" w:lastRowLastColumn="0"/>
        </w:trPr>
        <w:tc>
          <w:tcPr>
            <w:tcW w:w="936" w:type="pct"/>
          </w:tcPr>
          <w:p w:rsidR="00C63DBF" w:rsidRDefault="00C63DBF" w:rsidP="00C63DBF">
            <w:pPr>
              <w:pStyle w:val="02Tabletext"/>
            </w:pPr>
            <w:r>
              <w:t>High</w:t>
            </w:r>
          </w:p>
        </w:tc>
        <w:tc>
          <w:tcPr>
            <w:tcW w:w="4064" w:type="pct"/>
          </w:tcPr>
          <w:p w:rsidR="00C63DBF" w:rsidRDefault="00C63DBF" w:rsidP="00C63DBF">
            <w:pPr>
              <w:pStyle w:val="02Tabletext"/>
            </w:pPr>
            <w:r>
              <w:t>When, if the intervention did not occur, it was likely that the patient would have had to go to a hospital because of the consequences. Also covers the situation where the pharmacist refers the patient to a hospital because of the seriousness of the situation.</w:t>
            </w:r>
          </w:p>
          <w:p w:rsidR="00C63DBF" w:rsidRPr="00C63DBF" w:rsidRDefault="00C63DBF" w:rsidP="00C63DBF">
            <w:pPr>
              <w:pStyle w:val="03Tabletextspacebefore"/>
            </w:pPr>
            <w:r w:rsidRPr="00C63DBF">
              <w:t>When, if the intervention did not occur, it was likely that the patient would have had</w:t>
            </w:r>
            <w:r>
              <w:t xml:space="preserve"> to receive assistance from a regular nurse visit, or would have had to been placed into residential care of some sort. Also includes the situation where the intervention prevents the additional nursing care or delays the admission to residential care.</w:t>
            </w:r>
          </w:p>
        </w:tc>
      </w:tr>
    </w:tbl>
    <w:p w:rsidR="00C63DBF" w:rsidRDefault="004C19BB" w:rsidP="004C19BB">
      <w:pPr>
        <w:pStyle w:val="08Tablefootnotes"/>
      </w:pPr>
      <w:r>
        <w:t>Source: Peterson et al (2009), Table 1.</w:t>
      </w:r>
      <w:r w:rsidR="00C63DBF">
        <w:t>12</w:t>
      </w:r>
      <w:r w:rsidR="00801F5E">
        <w:t>, p. 57</w:t>
      </w:r>
    </w:p>
    <w:p w:rsidR="004C19BB" w:rsidRPr="004C19BB" w:rsidRDefault="004C19BB" w:rsidP="004C19BB">
      <w:pPr>
        <w:pStyle w:val="09Tablefootnoteslast-nostick"/>
      </w:pPr>
      <w:r>
        <w:t>Abbreviations: DRP, drug-related problem.</w:t>
      </w:r>
    </w:p>
    <w:p w:rsidR="001F7DDE" w:rsidRDefault="001F7DDE" w:rsidP="00C63DBF">
      <w:pPr>
        <w:pStyle w:val="Bodytextbeforebullets"/>
      </w:pPr>
      <w:r>
        <w:lastRenderedPageBreak/>
        <w:t>In addition to using the DOCUMENT classification system for DRPs, pharmacists are also required to record the following information:</w:t>
      </w:r>
    </w:p>
    <w:p w:rsidR="001F7DDE" w:rsidRDefault="001F7DDE" w:rsidP="005E7593">
      <w:pPr>
        <w:pStyle w:val="Bullettext"/>
        <w:keepNext/>
      </w:pPr>
      <w:r>
        <w:t>date of the intervention;</w:t>
      </w:r>
    </w:p>
    <w:p w:rsidR="001F7DDE" w:rsidRDefault="001F7DDE" w:rsidP="00FB1F3C">
      <w:pPr>
        <w:pStyle w:val="Bullettext"/>
      </w:pPr>
      <w:r>
        <w:t>drugs involved, including those central to the DRP, and any recommendations for the resolution of the DRP (strengths and doses of medicines should also be recorded where possible);</w:t>
      </w:r>
    </w:p>
    <w:p w:rsidR="001F7DDE" w:rsidRDefault="001F7DDE" w:rsidP="00FB1F3C">
      <w:pPr>
        <w:pStyle w:val="Bullettext"/>
      </w:pPr>
      <w:r>
        <w:t>consumer details, including age range and gender;</w:t>
      </w:r>
    </w:p>
    <w:p w:rsidR="001F7DDE" w:rsidRDefault="001F7DDE" w:rsidP="00FB1F3C">
      <w:pPr>
        <w:pStyle w:val="Bullettext"/>
      </w:pPr>
      <w:r>
        <w:t>any communication with the consumer’s prescriber; and</w:t>
      </w:r>
    </w:p>
    <w:p w:rsidR="001F7DDE" w:rsidRDefault="001F7DDE" w:rsidP="00FB1F3C">
      <w:pPr>
        <w:pStyle w:val="Bullettext"/>
      </w:pPr>
      <w:r>
        <w:t>consumer history (clinical) notes, including any follow-up, outcomes or resolution details.</w:t>
      </w:r>
    </w:p>
    <w:p w:rsidR="00AC3A3D" w:rsidRPr="00AC3A3D" w:rsidRDefault="00AC3A3D" w:rsidP="00AC3A3D">
      <w:pPr>
        <w:pStyle w:val="Heading2"/>
      </w:pPr>
      <w:bookmarkStart w:id="40" w:name="_Toc523233960"/>
      <w:r w:rsidRPr="00AC3A3D">
        <w:t>P</w:t>
      </w:r>
      <w:r w:rsidR="00023643">
        <w:t>articipation in the CI</w:t>
      </w:r>
      <w:r w:rsidR="00900E5E">
        <w:t xml:space="preserve"> initiative</w:t>
      </w:r>
      <w:bookmarkEnd w:id="40"/>
    </w:p>
    <w:p w:rsidR="00AC3A3D" w:rsidRPr="00AC3A3D" w:rsidRDefault="00AC3A3D" w:rsidP="00F03200">
      <w:pPr>
        <w:pStyle w:val="Bodytextbeforebullets"/>
      </w:pPr>
      <w:r w:rsidRPr="00AC3A3D">
        <w:t>To be eligible to receive inc</w:t>
      </w:r>
      <w:r w:rsidR="00900E5E">
        <w:t>entive payments for the CI initiative</w:t>
      </w:r>
      <w:r w:rsidRPr="00AC3A3D">
        <w:t>, a community pharmacy must:</w:t>
      </w:r>
    </w:p>
    <w:p w:rsidR="00AC3A3D" w:rsidRPr="00AC3A3D" w:rsidRDefault="00AC3A3D" w:rsidP="00F03200">
      <w:pPr>
        <w:pStyle w:val="Bullettext"/>
      </w:pPr>
      <w:r w:rsidRPr="00AC3A3D">
        <w:t>be a Section 90 Pharmacy;</w:t>
      </w:r>
    </w:p>
    <w:p w:rsidR="00AC3A3D" w:rsidRPr="00AC3A3D" w:rsidRDefault="00AC3A3D" w:rsidP="00F03200">
      <w:pPr>
        <w:pStyle w:val="Bullettext"/>
      </w:pPr>
      <w:r w:rsidRPr="00AC3A3D">
        <w:t>be accredited by an approved Pharmacy Accreditation Program such as the Quality Care Pharmacy Program (QCPP);</w:t>
      </w:r>
    </w:p>
    <w:p w:rsidR="00AC3A3D" w:rsidRPr="00AC3A3D" w:rsidRDefault="00AC3A3D" w:rsidP="00F03200">
      <w:pPr>
        <w:pStyle w:val="Bullettext"/>
      </w:pPr>
      <w:r w:rsidRPr="00AC3A3D">
        <w:t>agree to publicly display and comply with the Community Pharmacy Service Charter and Customer Service Statement;</w:t>
      </w:r>
    </w:p>
    <w:p w:rsidR="00AC3A3D" w:rsidRPr="00AC3A3D" w:rsidRDefault="00023643" w:rsidP="00F03200">
      <w:pPr>
        <w:pStyle w:val="Bullettext"/>
      </w:pPr>
      <w:r>
        <w:t xml:space="preserve">register for the CIs </w:t>
      </w:r>
      <w:r w:rsidR="00900E5E">
        <w:t>priority area</w:t>
      </w:r>
      <w:r w:rsidR="00AC3A3D" w:rsidRPr="00AC3A3D">
        <w:t xml:space="preserve"> via the 6CPA Registration and Claiming Portal;</w:t>
      </w:r>
    </w:p>
    <w:p w:rsidR="00AC3A3D" w:rsidRPr="00AC3A3D" w:rsidRDefault="00AC3A3D" w:rsidP="00F03200">
      <w:pPr>
        <w:pStyle w:val="Bullettext"/>
      </w:pPr>
      <w:r w:rsidRPr="00AC3A3D">
        <w:t>continue to meet the above eligibility criteri</w:t>
      </w:r>
      <w:r w:rsidR="00023643">
        <w:t>a while participating in the CIs</w:t>
      </w:r>
      <w:r w:rsidRPr="00AC3A3D">
        <w:t xml:space="preserve"> </w:t>
      </w:r>
      <w:r w:rsidR="00900E5E">
        <w:t>priority area</w:t>
      </w:r>
      <w:r w:rsidRPr="00AC3A3D">
        <w:t>; and</w:t>
      </w:r>
    </w:p>
    <w:p w:rsidR="00AC3A3D" w:rsidRPr="00AC3A3D" w:rsidRDefault="00AC3A3D" w:rsidP="00F03200">
      <w:pPr>
        <w:pStyle w:val="Bullettext"/>
      </w:pPr>
      <w:r w:rsidRPr="00AC3A3D">
        <w:t xml:space="preserve">deliver </w:t>
      </w:r>
      <w:r w:rsidR="00023643">
        <w:t>CI</w:t>
      </w:r>
      <w:r w:rsidRPr="00AC3A3D">
        <w:t xml:space="preserve"> services in accordance with the PPI Program Specific Guidelines.</w:t>
      </w:r>
    </w:p>
    <w:p w:rsidR="00023643" w:rsidRDefault="00900E5E" w:rsidP="00023643">
      <w:pPr>
        <w:pStyle w:val="BodyText"/>
      </w:pPr>
      <w:r>
        <w:t>Eligible community p</w:t>
      </w:r>
      <w:r w:rsidR="00023643">
        <w:t>harmacies are entitled to claim incentive payments four times a year for performing and recording CIs using the DO</w:t>
      </w:r>
      <w:r w:rsidR="0009765D">
        <w:t xml:space="preserve">CUMENT classification system. </w:t>
      </w:r>
      <w:r w:rsidR="00023643">
        <w:t>Pharmacies must also demonstrate that t</w:t>
      </w:r>
      <w:r>
        <w:t>hey participate in delivering CI</w:t>
      </w:r>
      <w:r w:rsidR="00023643">
        <w:t xml:space="preserve">s through regular claiming to Medicare Australia. </w:t>
      </w:r>
    </w:p>
    <w:p w:rsidR="00023643" w:rsidRDefault="00023643" w:rsidP="00023643">
      <w:pPr>
        <w:pStyle w:val="Bodytextbeforebullets"/>
      </w:pPr>
      <w:r>
        <w:t>The 2011 PSA guideli</w:t>
      </w:r>
      <w:r w:rsidR="00900E5E">
        <w:t xml:space="preserve">nes provide a standardised best </w:t>
      </w:r>
      <w:r>
        <w:t>practice process for pharmacists to classify an</w:t>
      </w:r>
      <w:r w:rsidR="0009765D">
        <w:t xml:space="preserve">d document DRPs and their CIs. </w:t>
      </w:r>
      <w:r>
        <w:t xml:space="preserve">The dimensions of this system include: </w:t>
      </w:r>
    </w:p>
    <w:p w:rsidR="00023643" w:rsidRDefault="00023643" w:rsidP="00023643">
      <w:pPr>
        <w:pStyle w:val="Bullettext"/>
      </w:pPr>
      <w:r>
        <w:t xml:space="preserve">electronic or paper based system linked to dispensing system; </w:t>
      </w:r>
    </w:p>
    <w:p w:rsidR="00023643" w:rsidRDefault="00023643" w:rsidP="00023643">
      <w:pPr>
        <w:pStyle w:val="Bullettext"/>
      </w:pPr>
      <w:r>
        <w:t xml:space="preserve">date of intervention; </w:t>
      </w:r>
    </w:p>
    <w:p w:rsidR="00023643" w:rsidRDefault="00023643" w:rsidP="00023643">
      <w:pPr>
        <w:pStyle w:val="Bullettext"/>
      </w:pPr>
      <w:r>
        <w:t xml:space="preserve">drugs involved including strengths and dosages; </w:t>
      </w:r>
    </w:p>
    <w:p w:rsidR="00023643" w:rsidRDefault="00023643" w:rsidP="00023643">
      <w:pPr>
        <w:pStyle w:val="Bullettext"/>
      </w:pPr>
      <w:r>
        <w:t xml:space="preserve">consumer details, including age range and gender; </w:t>
      </w:r>
    </w:p>
    <w:p w:rsidR="00023643" w:rsidRDefault="00023643" w:rsidP="00023643">
      <w:pPr>
        <w:pStyle w:val="Bullettext"/>
      </w:pPr>
      <w:r>
        <w:t xml:space="preserve">any communication with the consumer’s prescriber; </w:t>
      </w:r>
    </w:p>
    <w:p w:rsidR="00023643" w:rsidRDefault="00023643" w:rsidP="00023643">
      <w:pPr>
        <w:pStyle w:val="Bullettext"/>
      </w:pPr>
      <w:r>
        <w:t xml:space="preserve">DOCUMENT and recommendation codes to classify the DRP and CI; and </w:t>
      </w:r>
    </w:p>
    <w:p w:rsidR="00023643" w:rsidRDefault="00023643" w:rsidP="00AC3A3D">
      <w:pPr>
        <w:pStyle w:val="Bullettext"/>
      </w:pPr>
      <w:r>
        <w:t>consumer history (clinical) notes, including any follow-up, outcomes or resolution details.</w:t>
      </w:r>
    </w:p>
    <w:p w:rsidR="005E7593" w:rsidRDefault="003B38EA" w:rsidP="005E7593">
      <w:pPr>
        <w:pStyle w:val="Heading2"/>
      </w:pPr>
      <w:bookmarkStart w:id="41" w:name="_Toc523233961"/>
      <w:r>
        <w:t>Skills development</w:t>
      </w:r>
      <w:bookmarkEnd w:id="41"/>
    </w:p>
    <w:p w:rsidR="005E7593" w:rsidRDefault="005E7593" w:rsidP="005E7593">
      <w:pPr>
        <w:pStyle w:val="Bodytextbeforebullets"/>
      </w:pPr>
      <w:r>
        <w:t>The 2011 PSA guidelines mention that training programs may be established to support the development of pharmacists’ skills to increase the performance of clinical interventions, and the subsequent documentation of DRPs and clinical interventions. Areas in which pharmacists may identify a need for enhanced skills may include:</w:t>
      </w:r>
    </w:p>
    <w:p w:rsidR="005E7593" w:rsidRDefault="005E7593" w:rsidP="00902910">
      <w:pPr>
        <w:pStyle w:val="Bullettext"/>
      </w:pPr>
      <w:r>
        <w:t>assistance in identifying DRPs and performing clinical interventions (including up-to-date clinical knowledge);</w:t>
      </w:r>
    </w:p>
    <w:p w:rsidR="005E7593" w:rsidRDefault="005E7593" w:rsidP="00902910">
      <w:pPr>
        <w:pStyle w:val="Bullettext"/>
      </w:pPr>
      <w:r>
        <w:t>education about the DOCUMENT classification system for DRPs;</w:t>
      </w:r>
    </w:p>
    <w:p w:rsidR="005E7593" w:rsidRDefault="005E7593" w:rsidP="00902910">
      <w:pPr>
        <w:pStyle w:val="Bullettext"/>
      </w:pPr>
      <w:r>
        <w:t>instruction on how to document DRPs and clinical interventions; and</w:t>
      </w:r>
    </w:p>
    <w:p w:rsidR="005E7593" w:rsidRPr="00AC3A3D" w:rsidRDefault="005E7593" w:rsidP="00902910">
      <w:pPr>
        <w:pStyle w:val="Bullettext"/>
      </w:pPr>
      <w:r>
        <w:t>advice on methods to improve their rate of DRP detection.</w:t>
      </w:r>
    </w:p>
    <w:p w:rsidR="00BF16D8" w:rsidRDefault="004F6B59" w:rsidP="00D72980">
      <w:pPr>
        <w:pStyle w:val="Heading1"/>
      </w:pPr>
      <w:bookmarkStart w:id="42" w:name="_Toc523233962"/>
      <w:bookmarkEnd w:id="30"/>
      <w:bookmarkEnd w:id="31"/>
      <w:r>
        <w:lastRenderedPageBreak/>
        <w:t xml:space="preserve">Review </w:t>
      </w:r>
      <w:r w:rsidR="00165A92">
        <w:t>m</w:t>
      </w:r>
      <w:r>
        <w:t>ethodology</w:t>
      </w:r>
      <w:bookmarkEnd w:id="42"/>
    </w:p>
    <w:p w:rsidR="00782B61" w:rsidRDefault="00985527" w:rsidP="008228DE">
      <w:pPr>
        <w:pStyle w:val="BodyText"/>
      </w:pPr>
      <w:bookmarkStart w:id="43" w:name="_Toc374972259"/>
      <w:bookmarkStart w:id="44" w:name="_Toc374972620"/>
      <w:r w:rsidRPr="00F97358">
        <w:t xml:space="preserve">This </w:t>
      </w:r>
      <w:r w:rsidR="00F97358">
        <w:t>S</w:t>
      </w:r>
      <w:r w:rsidR="00FA5DF3" w:rsidRPr="00F97358">
        <w:t>ection</w:t>
      </w:r>
      <w:r w:rsidRPr="00F97358">
        <w:t xml:space="preserve"> </w:t>
      </w:r>
      <w:r w:rsidR="004F6B59" w:rsidRPr="00F97358">
        <w:t>describes the methodology used to identify and ass</w:t>
      </w:r>
      <w:r w:rsidR="00512A6D" w:rsidRPr="00F97358">
        <w:t>ess the evidence relating to CIs or similar pharmacy-led programs</w:t>
      </w:r>
      <w:r w:rsidR="004F6B59" w:rsidRPr="00F97358">
        <w:t>.</w:t>
      </w:r>
      <w:r w:rsidR="00AE66D1" w:rsidRPr="00F97358">
        <w:t xml:space="preserve"> The evaluation encompasse</w:t>
      </w:r>
      <w:r w:rsidR="001F6386" w:rsidRPr="00F97358">
        <w:t>s</w:t>
      </w:r>
      <w:r w:rsidR="00AE66D1" w:rsidRPr="00F97358">
        <w:t xml:space="preserve"> a systematic literature review of Australian and international evidence for the effectiveness and cost-effectiveness of </w:t>
      </w:r>
      <w:r w:rsidR="004956D9" w:rsidRPr="00F97358">
        <w:t>CI</w:t>
      </w:r>
      <w:r w:rsidR="00AE66D1" w:rsidRPr="00F97358">
        <w:t xml:space="preserve"> services provided by pharmacists to individuals living in the community, and an analysis of available data on the utilisation of the service provided under the PPI</w:t>
      </w:r>
      <w:r w:rsidR="00566C62" w:rsidRPr="00F97358">
        <w:t xml:space="preserve"> </w:t>
      </w:r>
      <w:r w:rsidR="00AE66D1" w:rsidRPr="00F97358">
        <w:t>P</w:t>
      </w:r>
      <w:r w:rsidR="00566C62" w:rsidRPr="00F97358">
        <w:t>rogram</w:t>
      </w:r>
      <w:r w:rsidR="00AE66D1" w:rsidRPr="00F97358">
        <w:t>.</w:t>
      </w:r>
    </w:p>
    <w:p w:rsidR="00344F45" w:rsidRPr="00D72980" w:rsidRDefault="004F6B59" w:rsidP="00344F45">
      <w:pPr>
        <w:pStyle w:val="Heading2"/>
      </w:pPr>
      <w:bookmarkStart w:id="45" w:name="_Toc523233963"/>
      <w:r w:rsidRPr="00D72980">
        <w:t>Systematic literature review</w:t>
      </w:r>
      <w:bookmarkEnd w:id="45"/>
    </w:p>
    <w:p w:rsidR="004F6B59" w:rsidRDefault="004F6B59" w:rsidP="00AC3A3D">
      <w:pPr>
        <w:pStyle w:val="Heading3"/>
      </w:pPr>
      <w:bookmarkStart w:id="46" w:name="_Ref462135430"/>
      <w:bookmarkStart w:id="47" w:name="_Toc523233964"/>
      <w:r>
        <w:t>Research questions and PICO criteria</w:t>
      </w:r>
      <w:bookmarkEnd w:id="46"/>
      <w:bookmarkEnd w:id="47"/>
    </w:p>
    <w:p w:rsidR="001E0B8C" w:rsidRDefault="001E0B8C" w:rsidP="001E0B8C">
      <w:pPr>
        <w:pStyle w:val="Bodytextbeforebullets"/>
      </w:pPr>
      <w:r w:rsidRPr="001E0B8C">
        <w:t xml:space="preserve">The key research questions for the evaluation of </w:t>
      </w:r>
      <w:r w:rsidR="00F97358">
        <w:t>CI</w:t>
      </w:r>
      <w:r w:rsidRPr="001E0B8C">
        <w:t xml:space="preserve"> services relate to the potential benefits to consumers that are outlined in the </w:t>
      </w:r>
      <w:r w:rsidR="00F97358">
        <w:t xml:space="preserve">PSA </w:t>
      </w:r>
      <w:r w:rsidR="00F97358" w:rsidRPr="0071345F">
        <w:t>standard</w:t>
      </w:r>
      <w:r w:rsidR="00F97358">
        <w:t xml:space="preserve"> and guidelines for pharmacists performing CIs (PSA, 2011)</w:t>
      </w:r>
      <w:r w:rsidRPr="001E0B8C">
        <w:t>.</w:t>
      </w:r>
    </w:p>
    <w:p w:rsidR="00D01587" w:rsidRDefault="001E0B8C" w:rsidP="00CF7B16">
      <w:pPr>
        <w:pStyle w:val="Bullettext"/>
        <w:spacing w:after="120"/>
      </w:pPr>
      <w:r w:rsidRPr="001E0B8C">
        <w:t>Is there evidence that a CI service provided by community pharmacies provides benefits to consumers, compared with no CI service provided by co</w:t>
      </w:r>
      <w:r>
        <w:t xml:space="preserve">mmunity pharmacies, in terms </w:t>
      </w:r>
      <w:r w:rsidR="00D01587">
        <w:t>of:</w:t>
      </w:r>
    </w:p>
    <w:p w:rsidR="001E0B8C" w:rsidRDefault="001E0B8C" w:rsidP="00902910">
      <w:pPr>
        <w:pStyle w:val="ListParagraph"/>
        <w:numPr>
          <w:ilvl w:val="1"/>
          <w:numId w:val="16"/>
        </w:numPr>
        <w:ind w:left="709" w:hanging="357"/>
      </w:pPr>
      <w:r w:rsidRPr="001E0B8C">
        <w:t>improved symptom control and therapeutic response;</w:t>
      </w:r>
    </w:p>
    <w:p w:rsidR="001E0B8C" w:rsidRDefault="001E0B8C" w:rsidP="00902910">
      <w:pPr>
        <w:pStyle w:val="ListParagraph"/>
        <w:numPr>
          <w:ilvl w:val="1"/>
          <w:numId w:val="16"/>
        </w:numPr>
        <w:ind w:left="709" w:hanging="357"/>
      </w:pPr>
      <w:r>
        <w:t>decreased incidence of adverse events related to medicines;</w:t>
      </w:r>
    </w:p>
    <w:p w:rsidR="001E0B8C" w:rsidRDefault="001E0B8C" w:rsidP="00902910">
      <w:pPr>
        <w:pStyle w:val="ListParagraph"/>
        <w:numPr>
          <w:ilvl w:val="1"/>
          <w:numId w:val="16"/>
        </w:numPr>
        <w:ind w:left="709" w:hanging="357"/>
      </w:pPr>
      <w:r>
        <w:t xml:space="preserve">decreased emergency visits and hospitalisations due to </w:t>
      </w:r>
      <w:r w:rsidR="002B1343">
        <w:t>DRPs</w:t>
      </w:r>
      <w:r>
        <w:t>;</w:t>
      </w:r>
    </w:p>
    <w:p w:rsidR="001E0B8C" w:rsidRDefault="001E0B8C" w:rsidP="00902910">
      <w:pPr>
        <w:pStyle w:val="ListParagraph"/>
        <w:numPr>
          <w:ilvl w:val="1"/>
          <w:numId w:val="16"/>
        </w:numPr>
        <w:ind w:left="709" w:hanging="357"/>
      </w:pPr>
      <w:r>
        <w:t>improved adherence to and concordance with the prescribed medicine regimen; and</w:t>
      </w:r>
    </w:p>
    <w:p w:rsidR="00D01587" w:rsidRDefault="001E0B8C" w:rsidP="00902910">
      <w:pPr>
        <w:pStyle w:val="ListParagraph"/>
        <w:numPr>
          <w:ilvl w:val="1"/>
          <w:numId w:val="16"/>
        </w:numPr>
        <w:ind w:left="709" w:hanging="357"/>
      </w:pPr>
      <w:r>
        <w:t>enhanced knowledge of medicines and disease states?</w:t>
      </w:r>
    </w:p>
    <w:p w:rsidR="001E0B8C" w:rsidRPr="001E0B8C" w:rsidRDefault="001E0B8C" w:rsidP="00CF7B16">
      <w:pPr>
        <w:pStyle w:val="Bullettext"/>
      </w:pPr>
      <w:r w:rsidRPr="001E0B8C">
        <w:t>Is there evidence that a CI service provided by community pharmacies results in cost offsets or cost savings through rationalisation of medication therapy and avoidance of DRPs?</w:t>
      </w:r>
    </w:p>
    <w:p w:rsidR="00D01587" w:rsidRDefault="00D01587" w:rsidP="00AC3A3D">
      <w:pPr>
        <w:pStyle w:val="Bodytextbeforebullets"/>
      </w:pPr>
      <w:r>
        <w:t>Additional research questions of relevance to the evaluation relate to the costs and cost-effectiveness of the service:</w:t>
      </w:r>
    </w:p>
    <w:p w:rsidR="00D01587" w:rsidRDefault="00D01587" w:rsidP="002B1343">
      <w:pPr>
        <w:pStyle w:val="Bullettext"/>
        <w:spacing w:after="120"/>
        <w:contextualSpacing w:val="0"/>
      </w:pPr>
      <w:r>
        <w:t>What</w:t>
      </w:r>
      <w:r w:rsidR="001E0B8C">
        <w:t xml:space="preserve"> costs are associated with a CI</w:t>
      </w:r>
      <w:r>
        <w:t xml:space="preserve"> service provided by community pharmacies? </w:t>
      </w:r>
    </w:p>
    <w:p w:rsidR="00D01587" w:rsidRDefault="001E0B8C" w:rsidP="001E0B8C">
      <w:pPr>
        <w:pStyle w:val="Bullettext"/>
      </w:pPr>
      <w:r w:rsidRPr="001E0B8C">
        <w:t>Is there evidence that a CI service provided by community pharmacies is cost-effective, compared with no CI service provided by community pharmacies</w:t>
      </w:r>
      <w:r w:rsidR="00D01587">
        <w:t>?</w:t>
      </w:r>
    </w:p>
    <w:p w:rsidR="00D01587" w:rsidRDefault="00194B8A" w:rsidP="00B35195">
      <w:pPr>
        <w:pStyle w:val="BodyText"/>
      </w:pPr>
      <w:r>
        <w:fldChar w:fldCharType="begin"/>
      </w:r>
      <w:r>
        <w:instrText xml:space="preserve"> REF _Ref462134170 \h </w:instrText>
      </w:r>
      <w:r>
        <w:fldChar w:fldCharType="separate"/>
      </w:r>
      <w:r w:rsidR="009A0C32">
        <w:t xml:space="preserve">Table </w:t>
      </w:r>
      <w:r w:rsidR="009A0C32">
        <w:rPr>
          <w:noProof/>
        </w:rPr>
        <w:t>3</w:t>
      </w:r>
      <w:r w:rsidR="009A0C32">
        <w:t>.</w:t>
      </w:r>
      <w:r w:rsidR="009A0C32">
        <w:rPr>
          <w:noProof/>
        </w:rPr>
        <w:t>1</w:t>
      </w:r>
      <w:r>
        <w:fldChar w:fldCharType="end"/>
      </w:r>
      <w:r>
        <w:t xml:space="preserve"> </w:t>
      </w:r>
      <w:r w:rsidR="00587B61" w:rsidRPr="00D01587">
        <w:t>presents the selection criteria for evide</w:t>
      </w:r>
      <w:r w:rsidR="00587B61">
        <w:t xml:space="preserve">nce </w:t>
      </w:r>
      <w:r w:rsidR="002B1343">
        <w:t>relating to</w:t>
      </w:r>
      <w:r w:rsidR="001E0B8C">
        <w:t xml:space="preserve"> CI</w:t>
      </w:r>
      <w:r w:rsidR="00587B61" w:rsidRPr="00D01587">
        <w:t xml:space="preserve"> services.</w:t>
      </w:r>
    </w:p>
    <w:p w:rsidR="00587B61" w:rsidRDefault="00587B61" w:rsidP="00587B61">
      <w:pPr>
        <w:pStyle w:val="Caption"/>
      </w:pPr>
      <w:bookmarkStart w:id="48" w:name="_Ref462134170"/>
      <w:bookmarkStart w:id="49" w:name="_Toc523233987"/>
      <w:r>
        <w:lastRenderedPageBreak/>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3</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1</w:t>
      </w:r>
      <w:r w:rsidR="00FA0C6A">
        <w:rPr>
          <w:noProof/>
        </w:rPr>
        <w:fldChar w:fldCharType="end"/>
      </w:r>
      <w:bookmarkEnd w:id="48"/>
      <w:r>
        <w:tab/>
      </w:r>
      <w:r w:rsidRPr="00187213">
        <w:t xml:space="preserve">Selection criteria for evidence </w:t>
      </w:r>
      <w:r>
        <w:t xml:space="preserve">relating to </w:t>
      </w:r>
      <w:r w:rsidR="007B31BE">
        <w:t>CI</w:t>
      </w:r>
      <w:r>
        <w:t xml:space="preserve"> services provided by community pharmacies</w:t>
      </w:r>
      <w:bookmarkEnd w:id="49"/>
    </w:p>
    <w:tbl>
      <w:tblPr>
        <w:tblStyle w:val="TableGrid"/>
        <w:tblW w:w="5000" w:type="pct"/>
        <w:tblLook w:val="04A0" w:firstRow="1" w:lastRow="0" w:firstColumn="1" w:lastColumn="0" w:noHBand="0" w:noVBand="1"/>
        <w:tblCaption w:val="Table 3.1"/>
        <w:tblDescription w:val="Selection criteria for evidence relating to CI services provided by community pharmacies"/>
      </w:tblPr>
      <w:tblGrid>
        <w:gridCol w:w="1502"/>
        <w:gridCol w:w="8126"/>
      </w:tblGrid>
      <w:tr w:rsidR="00587B61" w:rsidTr="00902910">
        <w:trPr>
          <w:cnfStyle w:val="100000000000" w:firstRow="1" w:lastRow="0" w:firstColumn="0" w:lastColumn="0" w:oddVBand="0" w:evenVBand="0" w:oddHBand="0" w:evenHBand="0" w:firstRowFirstColumn="0" w:firstRowLastColumn="0" w:lastRowFirstColumn="0" w:lastRowLastColumn="0"/>
        </w:trPr>
        <w:tc>
          <w:tcPr>
            <w:tcW w:w="780" w:type="pct"/>
            <w:vAlign w:val="center"/>
          </w:tcPr>
          <w:p w:rsidR="00587B61" w:rsidRDefault="00587B61" w:rsidP="00167F62">
            <w:pPr>
              <w:pStyle w:val="01Tableheaderrow"/>
            </w:pPr>
            <w:r>
              <w:t>Criteria</w:t>
            </w:r>
          </w:p>
        </w:tc>
        <w:tc>
          <w:tcPr>
            <w:tcW w:w="4220" w:type="pct"/>
            <w:vAlign w:val="center"/>
          </w:tcPr>
          <w:p w:rsidR="00587B61" w:rsidRDefault="00587B61" w:rsidP="00167F62">
            <w:pPr>
              <w:pStyle w:val="01Tableheaderrow"/>
            </w:pPr>
            <w:r>
              <w:t>Description</w:t>
            </w:r>
          </w:p>
        </w:tc>
      </w:tr>
      <w:tr w:rsidR="00587B61" w:rsidTr="00902910">
        <w:tc>
          <w:tcPr>
            <w:tcW w:w="780" w:type="pct"/>
          </w:tcPr>
          <w:p w:rsidR="00587B61" w:rsidRPr="00D01587" w:rsidRDefault="00587B61" w:rsidP="00941660">
            <w:pPr>
              <w:pStyle w:val="02Tabletext"/>
              <w:keepNext/>
            </w:pPr>
            <w:r w:rsidRPr="00D01587">
              <w:t>Population</w:t>
            </w:r>
          </w:p>
        </w:tc>
        <w:tc>
          <w:tcPr>
            <w:tcW w:w="4220" w:type="pct"/>
          </w:tcPr>
          <w:p w:rsidR="00587B61" w:rsidRPr="00D01587" w:rsidRDefault="004956D9" w:rsidP="00941660">
            <w:pPr>
              <w:pStyle w:val="02Tabletext"/>
              <w:keepNext/>
            </w:pPr>
            <w:r w:rsidRPr="004956D9">
              <w:t>Community patients taking one or more self-administered medications (prescribed or over-the-counter). ‘Self-administered’ refers to the administration of a medication without the active assistance of a health care professional. It allows for medication administered by a family member or carer.</w:t>
            </w:r>
          </w:p>
        </w:tc>
      </w:tr>
      <w:tr w:rsidR="00587B61" w:rsidTr="00902910">
        <w:trPr>
          <w:cnfStyle w:val="000000010000" w:firstRow="0" w:lastRow="0" w:firstColumn="0" w:lastColumn="0" w:oddVBand="0" w:evenVBand="0" w:oddHBand="0" w:evenHBand="1" w:firstRowFirstColumn="0" w:firstRowLastColumn="0" w:lastRowFirstColumn="0" w:lastRowLastColumn="0"/>
        </w:trPr>
        <w:tc>
          <w:tcPr>
            <w:tcW w:w="780" w:type="pct"/>
          </w:tcPr>
          <w:p w:rsidR="00587B61" w:rsidRPr="00D01587" w:rsidRDefault="00587B61" w:rsidP="000375D5">
            <w:pPr>
              <w:pStyle w:val="02Tabletext"/>
            </w:pPr>
            <w:r w:rsidRPr="00D01587">
              <w:t>Intervention</w:t>
            </w:r>
          </w:p>
        </w:tc>
        <w:tc>
          <w:tcPr>
            <w:tcW w:w="4220" w:type="pct"/>
          </w:tcPr>
          <w:p w:rsidR="004956D9" w:rsidRDefault="004956D9" w:rsidP="004956D9">
            <w:pPr>
              <w:pStyle w:val="02Tabletext"/>
            </w:pPr>
            <w:r>
              <w:t xml:space="preserve">Any professional activity undertaken by a community pharmacist directed towards improving QUM and resulting in a recommendation for a change in a consumer’s medication therapy, means of administration or medication-taking behaviour. </w:t>
            </w:r>
          </w:p>
          <w:p w:rsidR="004956D9" w:rsidRDefault="004956D9" w:rsidP="002B1343">
            <w:pPr>
              <w:pStyle w:val="03Tabletextspacebefore"/>
            </w:pPr>
            <w:r>
              <w:t xml:space="preserve">Note: The ‘professional activity’ may involve a recommendation for a change of therapy, referral, provision of information, or monitoring in relation to a drug-related problem. </w:t>
            </w:r>
          </w:p>
          <w:p w:rsidR="004956D9" w:rsidRDefault="004956D9" w:rsidP="002B1343">
            <w:pPr>
              <w:pStyle w:val="03Tabletextspacebefore"/>
            </w:pPr>
            <w:r>
              <w:t>A drug-related problem may include:</w:t>
            </w:r>
          </w:p>
          <w:p w:rsidR="004956D9" w:rsidRDefault="004956D9" w:rsidP="004956D9">
            <w:pPr>
              <w:pStyle w:val="06Tablebullet"/>
            </w:pPr>
            <w:r>
              <w:t>drug selection (the choice of drug prescribed or taken)</w:t>
            </w:r>
          </w:p>
          <w:p w:rsidR="004956D9" w:rsidRDefault="004956D9" w:rsidP="004956D9">
            <w:pPr>
              <w:pStyle w:val="06Tablebullet"/>
            </w:pPr>
            <w:r>
              <w:t>over- or under-dosing (the prescribed dose or schedule of a drug)</w:t>
            </w:r>
          </w:p>
          <w:p w:rsidR="004956D9" w:rsidRDefault="004956D9" w:rsidP="004956D9">
            <w:pPr>
              <w:pStyle w:val="06Tablebullet"/>
            </w:pPr>
            <w:r>
              <w:t>compliance (the way the consumer takes the medication)</w:t>
            </w:r>
          </w:p>
          <w:p w:rsidR="004956D9" w:rsidRDefault="004956D9" w:rsidP="004956D9">
            <w:pPr>
              <w:pStyle w:val="06Tablebullet"/>
            </w:pPr>
            <w:r>
              <w:t>under-treatment (actual or potential conditions that require management or prevention)</w:t>
            </w:r>
          </w:p>
          <w:p w:rsidR="004956D9" w:rsidRDefault="004956D9" w:rsidP="004956D9">
            <w:pPr>
              <w:pStyle w:val="06Tablebullet"/>
            </w:pPr>
            <w:r>
              <w:t>monitoring the efficacy or adverse effects of a drug</w:t>
            </w:r>
          </w:p>
          <w:p w:rsidR="004956D9" w:rsidRDefault="004956D9" w:rsidP="004956D9">
            <w:pPr>
              <w:pStyle w:val="06Tablebullet"/>
            </w:pPr>
            <w:r>
              <w:t>education or information about a drug or disease (at the consumer’s request)</w:t>
            </w:r>
          </w:p>
          <w:p w:rsidR="004956D9" w:rsidRDefault="004956D9" w:rsidP="004956D9">
            <w:pPr>
              <w:pStyle w:val="06Tablebullet"/>
            </w:pPr>
            <w:r>
              <w:t>toxicity or adverse reaction to a medication</w:t>
            </w:r>
          </w:p>
          <w:p w:rsidR="00587B61" w:rsidRPr="00D01587" w:rsidRDefault="004956D9" w:rsidP="004956D9">
            <w:pPr>
              <w:pStyle w:val="06Tablebullet"/>
            </w:pPr>
            <w:r>
              <w:t>not classifiable</w:t>
            </w:r>
          </w:p>
        </w:tc>
      </w:tr>
      <w:tr w:rsidR="00587B61" w:rsidTr="00902910">
        <w:tc>
          <w:tcPr>
            <w:tcW w:w="780" w:type="pct"/>
          </w:tcPr>
          <w:p w:rsidR="00587B61" w:rsidRPr="00D01587" w:rsidRDefault="00587B61" w:rsidP="000375D5">
            <w:pPr>
              <w:pStyle w:val="02Tabletext"/>
            </w:pPr>
            <w:r w:rsidRPr="00D01587">
              <w:t>Comparator</w:t>
            </w:r>
          </w:p>
        </w:tc>
        <w:tc>
          <w:tcPr>
            <w:tcW w:w="4220" w:type="pct"/>
          </w:tcPr>
          <w:p w:rsidR="00587B61" w:rsidRPr="00D01587" w:rsidRDefault="00587B61" w:rsidP="000375D5">
            <w:pPr>
              <w:pStyle w:val="02Tabletext"/>
            </w:pPr>
            <w:r w:rsidRPr="00D01587">
              <w:t>Community patients in the absence of the intervention.</w:t>
            </w:r>
          </w:p>
        </w:tc>
      </w:tr>
      <w:tr w:rsidR="00587B61" w:rsidTr="00902910">
        <w:trPr>
          <w:cnfStyle w:val="000000010000" w:firstRow="0" w:lastRow="0" w:firstColumn="0" w:lastColumn="0" w:oddVBand="0" w:evenVBand="0" w:oddHBand="0" w:evenHBand="1" w:firstRowFirstColumn="0" w:firstRowLastColumn="0" w:lastRowFirstColumn="0" w:lastRowLastColumn="0"/>
        </w:trPr>
        <w:tc>
          <w:tcPr>
            <w:tcW w:w="780" w:type="pct"/>
          </w:tcPr>
          <w:p w:rsidR="00587B61" w:rsidRPr="00D01587" w:rsidRDefault="00587B61" w:rsidP="000375D5">
            <w:pPr>
              <w:pStyle w:val="02Tabletext"/>
            </w:pPr>
            <w:r w:rsidRPr="00D01587">
              <w:t>Outcomes</w:t>
            </w:r>
          </w:p>
        </w:tc>
        <w:tc>
          <w:tcPr>
            <w:tcW w:w="4220" w:type="pct"/>
          </w:tcPr>
          <w:p w:rsidR="004956D9" w:rsidRDefault="004956D9" w:rsidP="004956D9">
            <w:pPr>
              <w:pStyle w:val="06Tablebullet"/>
            </w:pPr>
            <w:r>
              <w:t>adherence/compliance/concordance with prescribed dose schedule (e.g. pill count, self-report)</w:t>
            </w:r>
          </w:p>
          <w:p w:rsidR="004956D9" w:rsidRDefault="004956D9" w:rsidP="004956D9">
            <w:pPr>
              <w:pStyle w:val="06Tablebullet"/>
            </w:pPr>
            <w:r>
              <w:t>change in patient management</w:t>
            </w:r>
          </w:p>
          <w:p w:rsidR="004956D9" w:rsidRDefault="004956D9" w:rsidP="004956D9">
            <w:pPr>
              <w:pStyle w:val="06Tablebullet"/>
            </w:pPr>
            <w:r>
              <w:t>clinical outcomes (e.g. BP in patients with hypertension, HbA1c in patients with diabetes)</w:t>
            </w:r>
          </w:p>
          <w:p w:rsidR="004956D9" w:rsidRDefault="004956D9" w:rsidP="004956D9">
            <w:pPr>
              <w:pStyle w:val="06Tablebullet"/>
            </w:pPr>
            <w:r>
              <w:t>adverse drug events/reactions and medication-related problems</w:t>
            </w:r>
          </w:p>
          <w:p w:rsidR="004956D9" w:rsidRDefault="004956D9" w:rsidP="004956D9">
            <w:pPr>
              <w:pStyle w:val="06Tablebullet"/>
            </w:pPr>
            <w:r>
              <w:t>mortality</w:t>
            </w:r>
          </w:p>
          <w:p w:rsidR="004956D9" w:rsidRDefault="004956D9" w:rsidP="004956D9">
            <w:pPr>
              <w:pStyle w:val="06Tablebullet"/>
            </w:pPr>
            <w:r>
              <w:t>health care resource use (ED attendance, hospitalisation, GP visits, specialist visits, pathology or other investigations)</w:t>
            </w:r>
          </w:p>
          <w:p w:rsidR="004956D9" w:rsidRDefault="004956D9" w:rsidP="004956D9">
            <w:pPr>
              <w:pStyle w:val="06Tablebullet"/>
            </w:pPr>
            <w:r>
              <w:t>patient acceptance/satisfaction</w:t>
            </w:r>
          </w:p>
          <w:p w:rsidR="004956D9" w:rsidRDefault="004956D9" w:rsidP="004956D9">
            <w:pPr>
              <w:pStyle w:val="06Tablebullet"/>
            </w:pPr>
            <w:r>
              <w:t>health-related quality of life</w:t>
            </w:r>
          </w:p>
          <w:p w:rsidR="00587B61" w:rsidRPr="00D01587" w:rsidRDefault="004956D9" w:rsidP="004956D9">
            <w:pPr>
              <w:pStyle w:val="06Tablebullet"/>
            </w:pPr>
            <w:r>
              <w:t>costs and cost-effectiveness</w:t>
            </w:r>
          </w:p>
        </w:tc>
      </w:tr>
      <w:tr w:rsidR="00587B61" w:rsidTr="00902910">
        <w:tc>
          <w:tcPr>
            <w:tcW w:w="780" w:type="pct"/>
          </w:tcPr>
          <w:p w:rsidR="00587B61" w:rsidRPr="00D01587" w:rsidRDefault="00587B61" w:rsidP="000375D5">
            <w:pPr>
              <w:pStyle w:val="02Tabletext"/>
            </w:pPr>
            <w:r w:rsidRPr="00D01587">
              <w:t>Study design</w:t>
            </w:r>
          </w:p>
        </w:tc>
        <w:tc>
          <w:tcPr>
            <w:tcW w:w="4220" w:type="pct"/>
          </w:tcPr>
          <w:p w:rsidR="00587B61" w:rsidRPr="00D01587" w:rsidRDefault="00587B61" w:rsidP="000375D5">
            <w:pPr>
              <w:pStyle w:val="02Tabletext"/>
            </w:pPr>
            <w:r w:rsidRPr="00D01587">
              <w:t>Comparative studies (randomised or non-randomised controlled trials, cohort studies, case control studies) or systematic reviews of comparative studies.</w:t>
            </w:r>
          </w:p>
          <w:p w:rsidR="00587B61" w:rsidRPr="00D01587" w:rsidRDefault="00587B61" w:rsidP="000375D5">
            <w:pPr>
              <w:pStyle w:val="02Tabletext"/>
            </w:pPr>
            <w:r w:rsidRPr="00D01587">
              <w:t>Applicability to the Australian context will be considered.</w:t>
            </w:r>
          </w:p>
        </w:tc>
      </w:tr>
      <w:tr w:rsidR="00587B61" w:rsidTr="00902910">
        <w:trPr>
          <w:cnfStyle w:val="000000010000" w:firstRow="0" w:lastRow="0" w:firstColumn="0" w:lastColumn="0" w:oddVBand="0" w:evenVBand="0" w:oddHBand="0" w:evenHBand="1" w:firstRowFirstColumn="0" w:firstRowLastColumn="0" w:lastRowFirstColumn="0" w:lastRowLastColumn="0"/>
        </w:trPr>
        <w:tc>
          <w:tcPr>
            <w:tcW w:w="780" w:type="pct"/>
          </w:tcPr>
          <w:p w:rsidR="00587B61" w:rsidRPr="00D01587" w:rsidRDefault="00587B61" w:rsidP="000375D5">
            <w:pPr>
              <w:pStyle w:val="02Tabletext"/>
            </w:pPr>
            <w:r w:rsidRPr="00D01587">
              <w:t>Publication type</w:t>
            </w:r>
          </w:p>
        </w:tc>
        <w:tc>
          <w:tcPr>
            <w:tcW w:w="4220" w:type="pct"/>
          </w:tcPr>
          <w:p w:rsidR="00587B61" w:rsidRPr="00D01587" w:rsidRDefault="00587B61" w:rsidP="000375D5">
            <w:pPr>
              <w:pStyle w:val="02Tabletext"/>
            </w:pPr>
            <w:r w:rsidRPr="00D01587">
              <w:t xml:space="preserve">Full English-language publications or reports. </w:t>
            </w:r>
          </w:p>
          <w:p w:rsidR="00587B61" w:rsidRPr="00D01587" w:rsidRDefault="00587B61" w:rsidP="000375D5">
            <w:pPr>
              <w:pStyle w:val="02Tabletext"/>
            </w:pPr>
            <w:r w:rsidRPr="00D01587">
              <w:t>Conference abstracts are excluded.</w:t>
            </w:r>
          </w:p>
        </w:tc>
      </w:tr>
      <w:tr w:rsidR="00F15E02" w:rsidTr="00902910">
        <w:tc>
          <w:tcPr>
            <w:tcW w:w="780" w:type="pct"/>
          </w:tcPr>
          <w:p w:rsidR="00F15E02" w:rsidRPr="00F15E02" w:rsidRDefault="00F15E02" w:rsidP="00F15E02">
            <w:pPr>
              <w:pStyle w:val="02Tabletext"/>
            </w:pPr>
            <w:r w:rsidRPr="00F15E02">
              <w:t>Search period</w:t>
            </w:r>
          </w:p>
        </w:tc>
        <w:tc>
          <w:tcPr>
            <w:tcW w:w="4220" w:type="pct"/>
          </w:tcPr>
          <w:p w:rsidR="00F15E02" w:rsidRPr="00F15E02" w:rsidRDefault="00F15E02" w:rsidP="00F15E02">
            <w:pPr>
              <w:pStyle w:val="02Tabletext"/>
            </w:pPr>
            <w:r w:rsidRPr="00F15E02">
              <w:t>No year restrictions</w:t>
            </w:r>
          </w:p>
        </w:tc>
      </w:tr>
    </w:tbl>
    <w:p w:rsidR="00301AC8" w:rsidRPr="00301AC8" w:rsidRDefault="004956D9" w:rsidP="00301AC8">
      <w:pPr>
        <w:pStyle w:val="09Tablefootnoteslast-nostick"/>
      </w:pPr>
      <w:r w:rsidRPr="004956D9">
        <w:t>Abbreviations: BP, blood pressure; CI, clinical intervention; ED, emergency department; GP, general practitioner; HBA</w:t>
      </w:r>
      <w:r w:rsidRPr="002B1343">
        <w:rPr>
          <w:vertAlign w:val="subscript"/>
        </w:rPr>
        <w:t>1c</w:t>
      </w:r>
      <w:r w:rsidRPr="004956D9">
        <w:t>, glycated haemoglobin; QUM, quality use of medicines.</w:t>
      </w:r>
    </w:p>
    <w:p w:rsidR="0004245D" w:rsidRDefault="0004245D" w:rsidP="00AC3A3D">
      <w:pPr>
        <w:pStyle w:val="Heading3"/>
      </w:pPr>
      <w:bookmarkStart w:id="50" w:name="_Toc523233965"/>
      <w:r>
        <w:t>Search strategy</w:t>
      </w:r>
      <w:bookmarkEnd w:id="50"/>
    </w:p>
    <w:p w:rsidR="00FD1F53" w:rsidRDefault="001F3439" w:rsidP="001F3439">
      <w:pPr>
        <w:pStyle w:val="BodyText"/>
      </w:pPr>
      <w:bookmarkStart w:id="51" w:name="_Ref462302862"/>
      <w:r>
        <w:t>A comprehensive search of peer-reviewed scientific literature was conducted in September 2016 to identify studies that provide evidence relating to the effectiveness and cost-effectiveness of CIs or similar programs provided by pharmacists to individuals living in the community. Four electronic databases were searched for original research papers describing systematic reviews, meta-analyses, or comparative studies, as shown in</w:t>
      </w:r>
      <w:r w:rsidR="00194B8A">
        <w:t xml:space="preserve"> </w:t>
      </w:r>
      <w:r w:rsidR="00194B8A">
        <w:fldChar w:fldCharType="begin"/>
      </w:r>
      <w:r w:rsidR="00194B8A">
        <w:instrText xml:space="preserve"> REF _Ref462129568 \h </w:instrText>
      </w:r>
      <w:r w:rsidR="00194B8A">
        <w:fldChar w:fldCharType="separate"/>
      </w:r>
      <w:r w:rsidR="009A0C32">
        <w:t xml:space="preserve">Table </w:t>
      </w:r>
      <w:r w:rsidR="009A0C32">
        <w:rPr>
          <w:noProof/>
        </w:rPr>
        <w:t>3</w:t>
      </w:r>
      <w:r w:rsidR="009A0C32">
        <w:t>.</w:t>
      </w:r>
      <w:r w:rsidR="009A0C32">
        <w:rPr>
          <w:noProof/>
        </w:rPr>
        <w:t>2</w:t>
      </w:r>
      <w:r w:rsidR="00194B8A">
        <w:fldChar w:fldCharType="end"/>
      </w:r>
      <w:r>
        <w:t xml:space="preserve">. The Medline databases, Embase and International Pharmaceutical Abstracts were searched on </w:t>
      </w:r>
      <w:r w:rsidRPr="00CD75C0">
        <w:t>20</w:t>
      </w:r>
      <w:r w:rsidRPr="00CD75C0">
        <w:rPr>
          <w:vertAlign w:val="superscript"/>
        </w:rPr>
        <w:t>th</w:t>
      </w:r>
      <w:r w:rsidRPr="00CD75C0">
        <w:t xml:space="preserve"> S</w:t>
      </w:r>
      <w:r>
        <w:t>eptember 2016 and the Cochrane Library was searched on 22</w:t>
      </w:r>
      <w:r w:rsidRPr="003B0A7C">
        <w:rPr>
          <w:vertAlign w:val="superscript"/>
        </w:rPr>
        <w:t>nd</w:t>
      </w:r>
      <w:r>
        <w:t xml:space="preserve"> September 2016 and publication date was unrestricted. The specific search terms used to identify relevant literature are outlined in </w:t>
      </w:r>
      <w:hyperlink w:anchor="_Appendix_3_Search" w:history="1">
        <w:r w:rsidRPr="00167F62">
          <w:t>Appendix 3</w:t>
        </w:r>
      </w:hyperlink>
      <w:r w:rsidRPr="00F03200">
        <w:t>.</w:t>
      </w:r>
      <w:r>
        <w:t xml:space="preserve"> </w:t>
      </w:r>
    </w:p>
    <w:p w:rsidR="001F3439" w:rsidRPr="00433698" w:rsidRDefault="001F3439" w:rsidP="001F3439">
      <w:pPr>
        <w:pStyle w:val="BodyText"/>
        <w:rPr>
          <w:szCs w:val="24"/>
        </w:rPr>
      </w:pPr>
      <w:r>
        <w:lastRenderedPageBreak/>
        <w:t xml:space="preserve">The </w:t>
      </w:r>
      <w:r w:rsidRPr="009D43BA">
        <w:t>Health Systems Evidence database</w:t>
      </w:r>
      <w:r>
        <w:t xml:space="preserve"> (McMaster Health Forum) and d</w:t>
      </w:r>
      <w:r w:rsidRPr="009D43BA">
        <w:t>atabases maintained by Health Technology Assessment (HTA) agencies</w:t>
      </w:r>
      <w:r>
        <w:rPr>
          <w:rStyle w:val="FootnoteReference"/>
        </w:rPr>
        <w:footnoteReference w:id="2"/>
      </w:r>
      <w:r w:rsidRPr="009D43BA">
        <w:t xml:space="preserve"> were also searched </w:t>
      </w:r>
      <w:r>
        <w:t>to identify relevant literature. In addition, the reference lists of relevant systematic reviews, selected narrative reviews, primary articles and reports were examined to identify studies not otherwise found in the literature searches.</w:t>
      </w:r>
    </w:p>
    <w:p w:rsidR="001F3439" w:rsidRDefault="001F3439" w:rsidP="001F3439">
      <w:pPr>
        <w:pStyle w:val="BodyText"/>
      </w:pPr>
      <w:r>
        <w:t>A search of pharmacy organisations</w:t>
      </w:r>
      <w:r>
        <w:rPr>
          <w:rStyle w:val="FootnoteReference"/>
        </w:rPr>
        <w:footnoteReference w:id="3"/>
      </w:r>
      <w:r>
        <w:t xml:space="preserve"> and the grey literature was also performed to identify previous evaluations of the CI initiative in Australia, and </w:t>
      </w:r>
      <w:r w:rsidRPr="009D43BA">
        <w:t>similar community pharmacist-led program</w:t>
      </w:r>
      <w:r>
        <w:t>s</w:t>
      </w:r>
      <w:r w:rsidRPr="009D43BA">
        <w:t xml:space="preserve"> </w:t>
      </w:r>
      <w:r>
        <w:t xml:space="preserve">from other jurisdictions. </w:t>
      </w:r>
    </w:p>
    <w:p w:rsidR="001F3439" w:rsidRDefault="001F3439" w:rsidP="001F3439">
      <w:pPr>
        <w:pStyle w:val="Caption"/>
      </w:pPr>
      <w:bookmarkStart w:id="52" w:name="_Ref462129568"/>
      <w:bookmarkStart w:id="53" w:name="_Toc523233988"/>
      <w:r>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3</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2</w:t>
      </w:r>
      <w:r w:rsidR="00FA0C6A">
        <w:rPr>
          <w:noProof/>
        </w:rPr>
        <w:fldChar w:fldCharType="end"/>
      </w:r>
      <w:bookmarkEnd w:id="52"/>
      <w:r w:rsidR="00941660">
        <w:tab/>
        <w:t>Data</w:t>
      </w:r>
      <w:r>
        <w:t>bases searched</w:t>
      </w:r>
      <w:bookmarkEnd w:id="53"/>
    </w:p>
    <w:tbl>
      <w:tblPr>
        <w:tblStyle w:val="TableGrid"/>
        <w:tblW w:w="5000" w:type="pct"/>
        <w:tblLook w:val="04A0" w:firstRow="1" w:lastRow="0" w:firstColumn="1" w:lastColumn="0" w:noHBand="0" w:noVBand="1"/>
        <w:tblCaption w:val="Table 3.2"/>
        <w:tblDescription w:val="Databases searched over search period"/>
      </w:tblPr>
      <w:tblGrid>
        <w:gridCol w:w="6924"/>
        <w:gridCol w:w="2704"/>
      </w:tblGrid>
      <w:tr w:rsidR="001F3439" w:rsidTr="00902910">
        <w:trPr>
          <w:cnfStyle w:val="100000000000" w:firstRow="1" w:lastRow="0" w:firstColumn="0" w:lastColumn="0" w:oddVBand="0" w:evenVBand="0" w:oddHBand="0" w:evenHBand="0" w:firstRowFirstColumn="0" w:firstRowLastColumn="0" w:lastRowFirstColumn="0" w:lastRowLastColumn="0"/>
        </w:trPr>
        <w:tc>
          <w:tcPr>
            <w:tcW w:w="3596" w:type="pct"/>
          </w:tcPr>
          <w:p w:rsidR="001F3439" w:rsidRDefault="001F3439" w:rsidP="00167F62">
            <w:pPr>
              <w:pStyle w:val="01Tableheaderrow"/>
            </w:pPr>
            <w:r>
              <w:t>Database</w:t>
            </w:r>
          </w:p>
        </w:tc>
        <w:tc>
          <w:tcPr>
            <w:tcW w:w="1404" w:type="pct"/>
          </w:tcPr>
          <w:p w:rsidR="001F3439" w:rsidRDefault="001F3439" w:rsidP="00167F62">
            <w:pPr>
              <w:pStyle w:val="01Tableheaderrow"/>
            </w:pPr>
            <w:r>
              <w:t>Search period</w:t>
            </w:r>
          </w:p>
        </w:tc>
      </w:tr>
      <w:tr w:rsidR="001F3439" w:rsidTr="00902910">
        <w:tc>
          <w:tcPr>
            <w:tcW w:w="3596" w:type="pct"/>
          </w:tcPr>
          <w:p w:rsidR="001F3439" w:rsidRDefault="001F3439" w:rsidP="001F3439">
            <w:pPr>
              <w:pStyle w:val="02Tabletext"/>
            </w:pPr>
            <w:r>
              <w:t>Embase via Ovid</w:t>
            </w:r>
          </w:p>
        </w:tc>
        <w:tc>
          <w:tcPr>
            <w:tcW w:w="1404" w:type="pct"/>
          </w:tcPr>
          <w:p w:rsidR="001F3439" w:rsidRPr="00302C24" w:rsidRDefault="001F3439" w:rsidP="001F3439">
            <w:pPr>
              <w:pStyle w:val="02Tabletext"/>
            </w:pPr>
            <w:r w:rsidRPr="00302C24">
              <w:t>Up to 20 September 2016</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3596" w:type="pct"/>
          </w:tcPr>
          <w:p w:rsidR="001F3439" w:rsidRDefault="001F3439" w:rsidP="001F3439">
            <w:pPr>
              <w:pStyle w:val="02Tabletext"/>
            </w:pPr>
            <w:r>
              <w:t>Medline via Ovid (1946 to September, Week 1, 2016; Daily update; Most Recently Published; Epub Ahead of Print September 19, 2016)</w:t>
            </w:r>
          </w:p>
        </w:tc>
        <w:tc>
          <w:tcPr>
            <w:tcW w:w="1404" w:type="pct"/>
          </w:tcPr>
          <w:p w:rsidR="001F3439" w:rsidRPr="00302C24" w:rsidRDefault="001F3439" w:rsidP="001F3439">
            <w:pPr>
              <w:pStyle w:val="02Tabletext"/>
            </w:pPr>
            <w:r w:rsidRPr="00302C24">
              <w:t>Up to 20 September 2016</w:t>
            </w:r>
          </w:p>
        </w:tc>
      </w:tr>
      <w:tr w:rsidR="001F3439" w:rsidTr="00902910">
        <w:tc>
          <w:tcPr>
            <w:tcW w:w="3596" w:type="pct"/>
          </w:tcPr>
          <w:p w:rsidR="001F3439" w:rsidRDefault="001F3439" w:rsidP="001F3439">
            <w:pPr>
              <w:pStyle w:val="02Tabletext"/>
            </w:pPr>
            <w:r>
              <w:t>International Pharmaceutical Abstracts via Ovid</w:t>
            </w:r>
          </w:p>
        </w:tc>
        <w:tc>
          <w:tcPr>
            <w:tcW w:w="1404" w:type="pct"/>
          </w:tcPr>
          <w:p w:rsidR="001F3439" w:rsidRPr="00302C24" w:rsidRDefault="001F3439" w:rsidP="001F3439">
            <w:pPr>
              <w:pStyle w:val="02Tabletext"/>
            </w:pPr>
            <w:r w:rsidRPr="00302C24">
              <w:t>Up to 20 September 2016</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3596" w:type="pct"/>
          </w:tcPr>
          <w:p w:rsidR="001F3439" w:rsidRPr="009D43BA" w:rsidRDefault="001F3439" w:rsidP="001F3439">
            <w:pPr>
              <w:pStyle w:val="02Tabletext"/>
            </w:pPr>
            <w:r w:rsidRPr="00A5471D">
              <w:t>The Cochrane Library (</w:t>
            </w:r>
            <w:r w:rsidRPr="00C26647">
              <w:t>includes Cochrane Database of Systematic Reviews, Database of Abstracts of Reviews of Effects, Cochrane Central Register of Controlled Trials, NHS Economic Evaluation Database, Health Technology Assessment, Cochrane Methodology Register</w:t>
            </w:r>
            <w:r w:rsidRPr="00A5471D">
              <w:t>)</w:t>
            </w:r>
          </w:p>
        </w:tc>
        <w:tc>
          <w:tcPr>
            <w:tcW w:w="1404" w:type="pct"/>
          </w:tcPr>
          <w:p w:rsidR="001F3439" w:rsidRPr="00302C24" w:rsidRDefault="001F3439" w:rsidP="001F3439">
            <w:pPr>
              <w:pStyle w:val="02Tabletext"/>
            </w:pPr>
            <w:r w:rsidRPr="00302C24">
              <w:t>Up to 22 September 2016</w:t>
            </w:r>
          </w:p>
        </w:tc>
      </w:tr>
      <w:tr w:rsidR="001F3439" w:rsidTr="00902910">
        <w:tc>
          <w:tcPr>
            <w:tcW w:w="3596" w:type="pct"/>
          </w:tcPr>
          <w:p w:rsidR="001F3439" w:rsidRDefault="001F3439" w:rsidP="001F3439">
            <w:pPr>
              <w:pStyle w:val="02Tabletext"/>
            </w:pPr>
            <w:r w:rsidRPr="00A5471D">
              <w:t>Health Systems Evidence</w:t>
            </w:r>
          </w:p>
        </w:tc>
        <w:tc>
          <w:tcPr>
            <w:tcW w:w="1404" w:type="pct"/>
          </w:tcPr>
          <w:p w:rsidR="001F3439" w:rsidRPr="00302C24" w:rsidRDefault="001F3439" w:rsidP="001F3439">
            <w:pPr>
              <w:pStyle w:val="02Tabletext"/>
            </w:pPr>
            <w:r w:rsidRPr="00302C24">
              <w:t>Up to 22 September 2016</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3596" w:type="pct"/>
          </w:tcPr>
          <w:p w:rsidR="001F3439" w:rsidRDefault="001F3439" w:rsidP="001F3439">
            <w:pPr>
              <w:pStyle w:val="02Tabletext"/>
            </w:pPr>
            <w:r w:rsidRPr="00A5471D">
              <w:t>HTA websites and databases</w:t>
            </w:r>
          </w:p>
        </w:tc>
        <w:tc>
          <w:tcPr>
            <w:tcW w:w="1404" w:type="pct"/>
          </w:tcPr>
          <w:p w:rsidR="001F3439" w:rsidRPr="00302C24" w:rsidRDefault="001F3439" w:rsidP="001F3439">
            <w:pPr>
              <w:pStyle w:val="02Tabletext"/>
            </w:pPr>
            <w:r w:rsidRPr="00302C24">
              <w:t>Up to 22 September 2016</w:t>
            </w:r>
          </w:p>
        </w:tc>
      </w:tr>
    </w:tbl>
    <w:p w:rsidR="001F3439" w:rsidRDefault="001F3439" w:rsidP="001F3439">
      <w:pPr>
        <w:spacing w:after="360"/>
        <w:rPr>
          <w:rFonts w:eastAsia="Calibri" w:cs="Times New Roman"/>
          <w:sz w:val="16"/>
          <w:szCs w:val="16"/>
          <w:lang w:eastAsia="en-AU"/>
        </w:rPr>
      </w:pPr>
    </w:p>
    <w:p w:rsidR="001F3439" w:rsidRDefault="001F3439" w:rsidP="001F3439">
      <w:pPr>
        <w:pStyle w:val="Heading3"/>
      </w:pPr>
      <w:bookmarkStart w:id="54" w:name="_Toc523233966"/>
      <w:r>
        <w:t>Selection of relevant evidence</w:t>
      </w:r>
      <w:bookmarkEnd w:id="54"/>
    </w:p>
    <w:p w:rsidR="001F3439" w:rsidRDefault="001F3439" w:rsidP="001F3439">
      <w:pPr>
        <w:pStyle w:val="Bodytextbeforebullets"/>
      </w:pPr>
      <w:r>
        <w:t>The literature searc</w:t>
      </w:r>
      <w:r w:rsidR="00D01241">
        <w:t>h outlined above identified 1937 records (1184</w:t>
      </w:r>
      <w:r>
        <w:t xml:space="preserve"> unique citations</w:t>
      </w:r>
      <w:r w:rsidR="00D01241">
        <w:t>)</w:t>
      </w:r>
      <w:r>
        <w:t>, a further three citations were identified by hand searching reference lists of other studies, and five records were identified in targeted website searches and the grey literature. The following exclusion criteria were applied:</w:t>
      </w:r>
    </w:p>
    <w:p w:rsidR="001F3439" w:rsidRPr="00262168" w:rsidRDefault="001F3439" w:rsidP="001F3439">
      <w:pPr>
        <w:pStyle w:val="Bullettext"/>
      </w:pPr>
      <w:r w:rsidRPr="00262168">
        <w:t xml:space="preserve">Wrong publication </w:t>
      </w:r>
      <w:r>
        <w:t xml:space="preserve">or study </w:t>
      </w:r>
      <w:r w:rsidRPr="00262168">
        <w:t>type– excludes narrative reviews, conference abstracts and editorials</w:t>
      </w:r>
      <w:r>
        <w:t>, and non-comparative studies (i.e. single arm, observational studies)</w:t>
      </w:r>
      <w:r w:rsidRPr="00262168">
        <w:t xml:space="preserve"> </w:t>
      </w:r>
    </w:p>
    <w:p w:rsidR="001F3439" w:rsidRPr="00262168" w:rsidRDefault="001F3439" w:rsidP="001F3439">
      <w:pPr>
        <w:pStyle w:val="Bullettext"/>
      </w:pPr>
      <w:r w:rsidRPr="00262168">
        <w:t xml:space="preserve">Wrong population – excludes pharmacists practicing in pharmacies other than community pharmacies (i.e. in clinic or hospital pharmacies) </w:t>
      </w:r>
    </w:p>
    <w:p w:rsidR="001F3439" w:rsidRPr="00262168" w:rsidRDefault="001F3439" w:rsidP="001F3439">
      <w:pPr>
        <w:pStyle w:val="Bullettext"/>
      </w:pPr>
      <w:r w:rsidRPr="00262168">
        <w:t>Wrong intervention – excludes studies of interventions that do not</w:t>
      </w:r>
      <w:r>
        <w:t xml:space="preserve"> align with</w:t>
      </w:r>
      <w:r w:rsidRPr="00262168">
        <w:t xml:space="preserve"> </w:t>
      </w:r>
      <w:r>
        <w:t>CI</w:t>
      </w:r>
      <w:r w:rsidRPr="00262168">
        <w:t xml:space="preserve">s </w:t>
      </w:r>
      <w:r>
        <w:t xml:space="preserve">as described in Section </w:t>
      </w:r>
      <w:r>
        <w:fldChar w:fldCharType="begin"/>
      </w:r>
      <w:r>
        <w:instrText xml:space="preserve"> REF _Ref462135430 \r \h </w:instrText>
      </w:r>
      <w:r>
        <w:fldChar w:fldCharType="separate"/>
      </w:r>
      <w:r w:rsidR="009A0C32">
        <w:t>3.1.1</w:t>
      </w:r>
      <w:r>
        <w:fldChar w:fldCharType="end"/>
      </w:r>
      <w:r w:rsidRPr="00262168">
        <w:t xml:space="preserve"> (</w:t>
      </w:r>
      <w:r>
        <w:t>e.g</w:t>
      </w:r>
      <w:r w:rsidRPr="00262168">
        <w:t xml:space="preserve">. structured medication reviews, services exceeding 15 minutes duration, </w:t>
      </w:r>
      <w:r>
        <w:t>specific interventions or programs requiring protocol training)</w:t>
      </w:r>
    </w:p>
    <w:p w:rsidR="001F3439" w:rsidRPr="00262168" w:rsidRDefault="001F3439" w:rsidP="001F3439">
      <w:pPr>
        <w:pStyle w:val="Bullettext"/>
      </w:pPr>
      <w:r w:rsidRPr="00262168">
        <w:t xml:space="preserve">Wrong comparator – excludes studies that do not include a comparator group of delivery of services without the </w:t>
      </w:r>
      <w:r>
        <w:t>CI</w:t>
      </w:r>
      <w:r w:rsidRPr="00262168">
        <w:t xml:space="preserve"> </w:t>
      </w:r>
    </w:p>
    <w:p w:rsidR="001F3439" w:rsidRPr="00262168" w:rsidRDefault="001F3439" w:rsidP="001F3439">
      <w:pPr>
        <w:pStyle w:val="Bullettext"/>
      </w:pPr>
      <w:r w:rsidRPr="00262168">
        <w:t xml:space="preserve">Wrong outcomes – excludes studies that do not assess one of the outcomes outlined in Section </w:t>
      </w:r>
      <w:r w:rsidRPr="00262168">
        <w:fldChar w:fldCharType="begin"/>
      </w:r>
      <w:r w:rsidRPr="00262168">
        <w:instrText xml:space="preserve"> REF _Ref462135430 \r \h  \* MERGEFORMAT </w:instrText>
      </w:r>
      <w:r w:rsidRPr="00262168">
        <w:fldChar w:fldCharType="separate"/>
      </w:r>
      <w:r w:rsidR="009A0C32">
        <w:t>3.1.1</w:t>
      </w:r>
      <w:r w:rsidRPr="00262168">
        <w:fldChar w:fldCharType="end"/>
      </w:r>
    </w:p>
    <w:p w:rsidR="001F3439" w:rsidRPr="00262168" w:rsidRDefault="001F3439" w:rsidP="001F3439">
      <w:pPr>
        <w:pStyle w:val="Bullettext"/>
      </w:pPr>
      <w:r w:rsidRPr="00262168">
        <w:t>Not in English – excludes studies not published in English language or those that do not include at least some information (e.g. a summary) in English</w:t>
      </w:r>
    </w:p>
    <w:p w:rsidR="001F3439" w:rsidRDefault="001F3439" w:rsidP="001F3439">
      <w:pPr>
        <w:pStyle w:val="BodyText"/>
      </w:pPr>
      <w:r>
        <w:t>The exclusion of citations from the searches is presented in</w:t>
      </w:r>
      <w:r w:rsidR="00194B8A">
        <w:t xml:space="preserve"> </w:t>
      </w:r>
      <w:r w:rsidR="00194B8A">
        <w:fldChar w:fldCharType="begin"/>
      </w:r>
      <w:r w:rsidR="00194B8A">
        <w:instrText xml:space="preserve"> REF _Ref462129547 \h </w:instrText>
      </w:r>
      <w:r w:rsidR="00194B8A">
        <w:fldChar w:fldCharType="separate"/>
      </w:r>
      <w:r w:rsidR="009A0C32">
        <w:t xml:space="preserve">Table </w:t>
      </w:r>
      <w:r w:rsidR="009A0C32">
        <w:rPr>
          <w:noProof/>
        </w:rPr>
        <w:t>3</w:t>
      </w:r>
      <w:r w:rsidR="009A0C32">
        <w:t>.</w:t>
      </w:r>
      <w:r w:rsidR="009A0C32">
        <w:rPr>
          <w:noProof/>
        </w:rPr>
        <w:t>3</w:t>
      </w:r>
      <w:r w:rsidR="00194B8A">
        <w:fldChar w:fldCharType="end"/>
      </w:r>
      <w:r w:rsidRPr="00E45853">
        <w:t>.</w:t>
      </w:r>
    </w:p>
    <w:p w:rsidR="001F3439" w:rsidRDefault="001F3439" w:rsidP="001F3439">
      <w:pPr>
        <w:pStyle w:val="Caption"/>
      </w:pPr>
      <w:bookmarkStart w:id="55" w:name="_Ref462129547"/>
      <w:bookmarkStart w:id="56" w:name="_Toc523233989"/>
      <w:r>
        <w:lastRenderedPageBreak/>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3</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3</w:t>
      </w:r>
      <w:r w:rsidR="00FA0C6A">
        <w:rPr>
          <w:noProof/>
        </w:rPr>
        <w:fldChar w:fldCharType="end"/>
      </w:r>
      <w:bookmarkEnd w:id="55"/>
      <w:r>
        <w:tab/>
      </w:r>
      <w:r w:rsidRPr="00344F45">
        <w:t xml:space="preserve">Summary of the process used to identify relevant </w:t>
      </w:r>
      <w:r>
        <w:t>studies and reports</w:t>
      </w:r>
      <w:bookmarkEnd w:id="56"/>
    </w:p>
    <w:tbl>
      <w:tblPr>
        <w:tblStyle w:val="TableGrid"/>
        <w:tblW w:w="5000" w:type="pct"/>
        <w:tblLook w:val="04A0" w:firstRow="1" w:lastRow="0" w:firstColumn="1" w:lastColumn="0" w:noHBand="0" w:noVBand="1"/>
        <w:tblCaption w:val="Table 3.3"/>
        <w:tblDescription w:val="Summary of the process used to identify relevant studies and reports"/>
      </w:tblPr>
      <w:tblGrid>
        <w:gridCol w:w="4364"/>
        <w:gridCol w:w="1959"/>
        <w:gridCol w:w="1101"/>
        <w:gridCol w:w="1101"/>
        <w:gridCol w:w="1103"/>
      </w:tblGrid>
      <w:tr w:rsidR="001F3439" w:rsidTr="00902910">
        <w:trPr>
          <w:cnfStyle w:val="100000000000" w:firstRow="1" w:lastRow="0" w:firstColumn="0" w:lastColumn="0" w:oddVBand="0" w:evenVBand="0" w:oddHBand="0" w:evenHBand="0" w:firstRowFirstColumn="0" w:firstRowLastColumn="0" w:lastRowFirstColumn="0" w:lastRowLastColumn="0"/>
        </w:trPr>
        <w:tc>
          <w:tcPr>
            <w:tcW w:w="2266" w:type="pct"/>
          </w:tcPr>
          <w:p w:rsidR="001F3439" w:rsidRDefault="001F3439" w:rsidP="001F3439">
            <w:pPr>
              <w:pStyle w:val="01Tableheaderrow"/>
            </w:pPr>
            <w:r>
              <w:t>Description</w:t>
            </w:r>
          </w:p>
        </w:tc>
        <w:tc>
          <w:tcPr>
            <w:tcW w:w="1017" w:type="pct"/>
          </w:tcPr>
          <w:p w:rsidR="001F3439" w:rsidRDefault="001F3439" w:rsidP="001F3439">
            <w:pPr>
              <w:pStyle w:val="01Tableheaderrow"/>
              <w:jc w:val="center"/>
            </w:pPr>
            <w:r>
              <w:t>Embase, Medline, International Pharmaceutical Abstracts, Cochrane Library</w:t>
            </w:r>
          </w:p>
        </w:tc>
        <w:tc>
          <w:tcPr>
            <w:tcW w:w="572" w:type="pct"/>
          </w:tcPr>
          <w:p w:rsidR="001F3439" w:rsidRDefault="00D01241" w:rsidP="00D01241">
            <w:pPr>
              <w:pStyle w:val="01Tableheaderrow"/>
              <w:jc w:val="center"/>
            </w:pPr>
            <w:r>
              <w:t xml:space="preserve">Health System Evidence </w:t>
            </w:r>
          </w:p>
        </w:tc>
        <w:tc>
          <w:tcPr>
            <w:tcW w:w="572" w:type="pct"/>
          </w:tcPr>
          <w:p w:rsidR="001F3439" w:rsidRDefault="00D01241" w:rsidP="001F3439">
            <w:pPr>
              <w:pStyle w:val="01Tableheaderrow"/>
              <w:jc w:val="center"/>
            </w:pPr>
            <w:r>
              <w:t>Hand searched references</w:t>
            </w:r>
          </w:p>
        </w:tc>
        <w:tc>
          <w:tcPr>
            <w:tcW w:w="573" w:type="pct"/>
          </w:tcPr>
          <w:p w:rsidR="001F3439" w:rsidRDefault="001F3439" w:rsidP="001F3439">
            <w:pPr>
              <w:pStyle w:val="01Tableheaderrow"/>
              <w:jc w:val="center"/>
            </w:pPr>
            <w:r>
              <w:t>Targeted websites and grey literature</w:t>
            </w:r>
          </w:p>
        </w:tc>
      </w:tr>
      <w:tr w:rsidR="001F3439" w:rsidTr="00902910">
        <w:tc>
          <w:tcPr>
            <w:tcW w:w="2266" w:type="pct"/>
          </w:tcPr>
          <w:p w:rsidR="001F3439" w:rsidRPr="003545FC" w:rsidRDefault="001F3439" w:rsidP="001F3439">
            <w:pPr>
              <w:pStyle w:val="02Tabletext"/>
              <w:rPr>
                <w:b/>
              </w:rPr>
            </w:pPr>
            <w:r>
              <w:rPr>
                <w:b/>
              </w:rPr>
              <w:t>Records retrieved</w:t>
            </w:r>
          </w:p>
        </w:tc>
        <w:tc>
          <w:tcPr>
            <w:tcW w:w="1017" w:type="pct"/>
            <w:tcBorders>
              <w:bottom w:val="single" w:sz="4" w:space="0" w:color="auto"/>
            </w:tcBorders>
          </w:tcPr>
          <w:p w:rsidR="001F3439" w:rsidRDefault="001F3439" w:rsidP="001F3439">
            <w:pPr>
              <w:pStyle w:val="02Tabletext"/>
              <w:jc w:val="center"/>
            </w:pPr>
            <w:r>
              <w:t>1887</w:t>
            </w:r>
          </w:p>
        </w:tc>
        <w:tc>
          <w:tcPr>
            <w:tcW w:w="572" w:type="pct"/>
            <w:tcBorders>
              <w:bottom w:val="single" w:sz="4" w:space="0" w:color="auto"/>
            </w:tcBorders>
          </w:tcPr>
          <w:p w:rsidR="001F3439" w:rsidRDefault="00D01241" w:rsidP="001F3439">
            <w:pPr>
              <w:pStyle w:val="02Tabletext"/>
              <w:jc w:val="center"/>
            </w:pPr>
            <w:r>
              <w:t>50</w:t>
            </w:r>
          </w:p>
        </w:tc>
        <w:tc>
          <w:tcPr>
            <w:tcW w:w="572" w:type="pct"/>
            <w:tcBorders>
              <w:bottom w:val="single" w:sz="4" w:space="0" w:color="auto"/>
            </w:tcBorders>
          </w:tcPr>
          <w:p w:rsidR="001F3439" w:rsidRDefault="00D01241" w:rsidP="001F3439">
            <w:pPr>
              <w:pStyle w:val="02Tabletext"/>
              <w:jc w:val="center"/>
            </w:pPr>
            <w:r>
              <w:t>3</w:t>
            </w:r>
          </w:p>
        </w:tc>
        <w:tc>
          <w:tcPr>
            <w:tcW w:w="573" w:type="pct"/>
          </w:tcPr>
          <w:p w:rsidR="001F3439" w:rsidRDefault="001F3439" w:rsidP="001F3439">
            <w:pPr>
              <w:pStyle w:val="02Tabletext"/>
              <w:jc w:val="center"/>
            </w:pPr>
            <w:r>
              <w:t>5</w:t>
            </w:r>
          </w:p>
        </w:tc>
      </w:tr>
    </w:tbl>
    <w:p w:rsidR="00E566ED" w:rsidRPr="00E566ED" w:rsidRDefault="00E566ED" w:rsidP="00E566ED">
      <w:pPr>
        <w:spacing w:after="0"/>
        <w:rPr>
          <w:sz w:val="2"/>
        </w:rPr>
      </w:pPr>
    </w:p>
    <w:tbl>
      <w:tblPr>
        <w:tblStyle w:val="TableGrid"/>
        <w:tblW w:w="5000" w:type="pct"/>
        <w:tblLook w:val="04A0" w:firstRow="1" w:lastRow="0" w:firstColumn="1" w:lastColumn="0" w:noHBand="0" w:noVBand="1"/>
        <w:tblCaption w:val="Table 3.3"/>
        <w:tblDescription w:val="Summary of the process used to identify relevant studies and reports"/>
      </w:tblPr>
      <w:tblGrid>
        <w:gridCol w:w="4363"/>
        <w:gridCol w:w="5265"/>
      </w:tblGrid>
      <w:tr w:rsidR="001F3439" w:rsidTr="00902910">
        <w:trPr>
          <w:cnfStyle w:val="100000000000" w:firstRow="1" w:lastRow="0" w:firstColumn="0" w:lastColumn="0" w:oddVBand="0" w:evenVBand="0" w:oddHBand="0" w:evenHBand="0" w:firstRowFirstColumn="0" w:firstRowLastColumn="0" w:lastRowFirstColumn="0" w:lastRowLastColumn="0"/>
        </w:trPr>
        <w:tc>
          <w:tcPr>
            <w:tcW w:w="2266" w:type="pct"/>
          </w:tcPr>
          <w:p w:rsidR="001F3439" w:rsidRPr="003545FC" w:rsidRDefault="001F3439" w:rsidP="001F3439">
            <w:pPr>
              <w:pStyle w:val="02Tabletext"/>
              <w:rPr>
                <w:b/>
              </w:rPr>
            </w:pPr>
            <w:r w:rsidRPr="003545FC">
              <w:rPr>
                <w:b/>
              </w:rPr>
              <w:t>Total number of citations</w:t>
            </w:r>
          </w:p>
        </w:tc>
        <w:tc>
          <w:tcPr>
            <w:tcW w:w="2734" w:type="pct"/>
            <w:tcBorders>
              <w:bottom w:val="single" w:sz="4" w:space="0" w:color="auto"/>
            </w:tcBorders>
          </w:tcPr>
          <w:p w:rsidR="001F3439" w:rsidRDefault="00E86A6B" w:rsidP="001F3439">
            <w:pPr>
              <w:pStyle w:val="02Tabletext"/>
              <w:jc w:val="center"/>
            </w:pPr>
            <w:r>
              <w:t>1945</w:t>
            </w:r>
          </w:p>
        </w:tc>
      </w:tr>
      <w:tr w:rsidR="001F3439" w:rsidTr="00902910">
        <w:tc>
          <w:tcPr>
            <w:tcW w:w="2266" w:type="pct"/>
          </w:tcPr>
          <w:p w:rsidR="001F3439" w:rsidRDefault="001F3439" w:rsidP="001F3439">
            <w:pPr>
              <w:pStyle w:val="02Tabletext"/>
            </w:pPr>
            <w:r w:rsidRPr="003545FC">
              <w:t>Duplicates within and across sets removed</w:t>
            </w:r>
          </w:p>
        </w:tc>
        <w:tc>
          <w:tcPr>
            <w:tcW w:w="2734" w:type="pct"/>
          </w:tcPr>
          <w:p w:rsidR="001F3439" w:rsidRDefault="00E86A6B" w:rsidP="001F3439">
            <w:pPr>
              <w:pStyle w:val="02Tabletext"/>
              <w:jc w:val="center"/>
            </w:pPr>
            <w:r>
              <w:t>753</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2266" w:type="pct"/>
          </w:tcPr>
          <w:p w:rsidR="001F3439" w:rsidRDefault="001F3439" w:rsidP="001F3439">
            <w:pPr>
              <w:pStyle w:val="02Tabletext"/>
            </w:pPr>
            <w:r w:rsidRPr="00344F45">
              <w:t>Total number of citations screened</w:t>
            </w:r>
          </w:p>
        </w:tc>
        <w:tc>
          <w:tcPr>
            <w:tcW w:w="2734" w:type="pct"/>
          </w:tcPr>
          <w:p w:rsidR="001F3439" w:rsidRDefault="00E86A6B" w:rsidP="001F3439">
            <w:pPr>
              <w:pStyle w:val="02Tabletext"/>
              <w:jc w:val="center"/>
            </w:pPr>
            <w:r>
              <w:t>1192</w:t>
            </w:r>
          </w:p>
        </w:tc>
      </w:tr>
      <w:tr w:rsidR="001F3439" w:rsidTr="00902910">
        <w:tc>
          <w:tcPr>
            <w:tcW w:w="2266" w:type="pct"/>
          </w:tcPr>
          <w:p w:rsidR="001F3439" w:rsidRDefault="001F3439" w:rsidP="001F3439">
            <w:pPr>
              <w:pStyle w:val="02Tabletext"/>
            </w:pPr>
            <w:r>
              <w:t>Excluded at title/abstract review:</w:t>
            </w:r>
          </w:p>
          <w:p w:rsidR="001F3439" w:rsidRPr="00890D0E" w:rsidRDefault="001F3439" w:rsidP="001F3439">
            <w:pPr>
              <w:pStyle w:val="03Tabletextspacebefore"/>
              <w:keepNext/>
            </w:pPr>
            <w:r w:rsidRPr="00890D0E">
              <w:t>Wrong publication type</w:t>
            </w:r>
          </w:p>
          <w:p w:rsidR="001F3439" w:rsidRPr="00890D0E" w:rsidRDefault="001F3439" w:rsidP="001F3439">
            <w:pPr>
              <w:pStyle w:val="03Tabletextspacebefore"/>
              <w:keepNext/>
            </w:pPr>
            <w:r w:rsidRPr="00890D0E">
              <w:t>Wrong population</w:t>
            </w:r>
          </w:p>
          <w:p w:rsidR="001F3439" w:rsidRPr="00890D0E" w:rsidRDefault="001F3439" w:rsidP="001F3439">
            <w:pPr>
              <w:pStyle w:val="03Tabletextspacebefore"/>
              <w:keepNext/>
            </w:pPr>
            <w:r w:rsidRPr="00890D0E">
              <w:t>Wrong intervention</w:t>
            </w:r>
          </w:p>
          <w:p w:rsidR="001F3439" w:rsidRPr="00890D0E" w:rsidRDefault="001F3439" w:rsidP="001F3439">
            <w:pPr>
              <w:pStyle w:val="03Tabletextspacebefore"/>
              <w:keepNext/>
            </w:pPr>
            <w:r w:rsidRPr="00890D0E">
              <w:t>Wrong comparator</w:t>
            </w:r>
          </w:p>
          <w:p w:rsidR="001F3439" w:rsidRDefault="001F3439" w:rsidP="001F3439">
            <w:pPr>
              <w:pStyle w:val="03Tabletextspacebefore"/>
              <w:keepNext/>
            </w:pPr>
            <w:r w:rsidRPr="00890D0E">
              <w:t>Wrong outcome</w:t>
            </w:r>
          </w:p>
          <w:p w:rsidR="001F3439" w:rsidRPr="00890D0E" w:rsidRDefault="001F3439" w:rsidP="001F3439">
            <w:pPr>
              <w:pStyle w:val="02Tabletext"/>
            </w:pPr>
            <w:r w:rsidRPr="00890D0E">
              <w:t>Not English</w:t>
            </w:r>
          </w:p>
          <w:p w:rsidR="001F3439" w:rsidRDefault="001F3439" w:rsidP="001F3439">
            <w:pPr>
              <w:pStyle w:val="02Tabletext"/>
            </w:pPr>
            <w:r w:rsidRPr="003545FC">
              <w:rPr>
                <w:i/>
              </w:rPr>
              <w:t>Total citations excluded at title/abstract review</w:t>
            </w:r>
            <w:r w:rsidRPr="00344F45">
              <w:t>:</w:t>
            </w:r>
          </w:p>
        </w:tc>
        <w:tc>
          <w:tcPr>
            <w:tcW w:w="2734" w:type="pct"/>
          </w:tcPr>
          <w:p w:rsidR="001F3439" w:rsidRDefault="001F3439" w:rsidP="001F3439">
            <w:pPr>
              <w:pStyle w:val="02Tabletext"/>
              <w:jc w:val="center"/>
            </w:pPr>
          </w:p>
          <w:p w:rsidR="001F3439" w:rsidRPr="00C709FE" w:rsidRDefault="00E86A6B" w:rsidP="001F3439">
            <w:pPr>
              <w:pStyle w:val="03Tabletextspacebefore"/>
              <w:keepNext/>
              <w:jc w:val="center"/>
            </w:pPr>
            <w:r>
              <w:t>340</w:t>
            </w:r>
          </w:p>
          <w:p w:rsidR="001F3439" w:rsidRPr="00C709FE" w:rsidRDefault="00E86A6B" w:rsidP="001F3439">
            <w:pPr>
              <w:pStyle w:val="03Tabletextspacebefore"/>
              <w:keepNext/>
              <w:jc w:val="center"/>
            </w:pPr>
            <w:r>
              <w:t>198</w:t>
            </w:r>
          </w:p>
          <w:p w:rsidR="001F3439" w:rsidRPr="00C709FE" w:rsidRDefault="00E86A6B" w:rsidP="001F3439">
            <w:pPr>
              <w:pStyle w:val="03Tabletextspacebefore"/>
              <w:keepNext/>
              <w:jc w:val="center"/>
            </w:pPr>
            <w:r>
              <w:t>496</w:t>
            </w:r>
          </w:p>
          <w:p w:rsidR="001F3439" w:rsidRPr="00C709FE" w:rsidRDefault="001F3439" w:rsidP="001F3439">
            <w:pPr>
              <w:pStyle w:val="03Tabletextspacebefore"/>
              <w:keepNext/>
              <w:jc w:val="center"/>
            </w:pPr>
            <w:r>
              <w:t>0</w:t>
            </w:r>
          </w:p>
          <w:p w:rsidR="001F3439" w:rsidRDefault="00E86A6B" w:rsidP="001F3439">
            <w:pPr>
              <w:pStyle w:val="03Tabletextspacebefore"/>
              <w:keepNext/>
              <w:jc w:val="center"/>
            </w:pPr>
            <w:r>
              <w:t>33</w:t>
            </w:r>
          </w:p>
          <w:p w:rsidR="001F3439" w:rsidRDefault="001F3439" w:rsidP="001F3439">
            <w:pPr>
              <w:pStyle w:val="02Tabletext"/>
              <w:jc w:val="center"/>
            </w:pPr>
            <w:r>
              <w:t>9</w:t>
            </w:r>
          </w:p>
          <w:p w:rsidR="001F3439" w:rsidRPr="00E45853" w:rsidRDefault="00E86A6B" w:rsidP="001F3439">
            <w:pPr>
              <w:pStyle w:val="03Tabletextspacebefore"/>
              <w:keepNext/>
              <w:jc w:val="center"/>
              <w:rPr>
                <w:i/>
              </w:rPr>
            </w:pPr>
            <w:r>
              <w:t>1076</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2266" w:type="pct"/>
          </w:tcPr>
          <w:p w:rsidR="001F3439" w:rsidRDefault="001F3439" w:rsidP="001F3439">
            <w:pPr>
              <w:pStyle w:val="02Tabletext"/>
            </w:pPr>
            <w:r w:rsidRPr="00C709FE">
              <w:t>Citations screened at full text review</w:t>
            </w:r>
          </w:p>
        </w:tc>
        <w:tc>
          <w:tcPr>
            <w:tcW w:w="2734" w:type="pct"/>
          </w:tcPr>
          <w:p w:rsidR="001F3439" w:rsidRDefault="00E86A6B" w:rsidP="001F3439">
            <w:pPr>
              <w:pStyle w:val="02Tabletext"/>
              <w:jc w:val="center"/>
            </w:pPr>
            <w:r>
              <w:t>116</w:t>
            </w:r>
          </w:p>
        </w:tc>
      </w:tr>
      <w:tr w:rsidR="001F3439" w:rsidTr="00902910">
        <w:tc>
          <w:tcPr>
            <w:tcW w:w="2266" w:type="pct"/>
          </w:tcPr>
          <w:p w:rsidR="001F3439" w:rsidRPr="00E45853" w:rsidRDefault="001F3439" w:rsidP="001F3439">
            <w:pPr>
              <w:pStyle w:val="02Tabletext"/>
            </w:pPr>
            <w:r w:rsidRPr="00E45853">
              <w:t>Excluded at full text review:</w:t>
            </w:r>
          </w:p>
          <w:p w:rsidR="001F3439" w:rsidRPr="00890D0E" w:rsidRDefault="001F3439" w:rsidP="001F3439">
            <w:pPr>
              <w:pStyle w:val="03Tabletextspacebefore"/>
              <w:keepNext/>
            </w:pPr>
            <w:r w:rsidRPr="00890D0E">
              <w:t>Wrong publication type</w:t>
            </w:r>
          </w:p>
          <w:p w:rsidR="001F3439" w:rsidRPr="00890D0E" w:rsidRDefault="001F3439" w:rsidP="001F3439">
            <w:pPr>
              <w:pStyle w:val="03Tabletextspacebefore"/>
              <w:keepNext/>
            </w:pPr>
            <w:r w:rsidRPr="00890D0E">
              <w:t>Wrong population</w:t>
            </w:r>
          </w:p>
          <w:p w:rsidR="001F3439" w:rsidRPr="00890D0E" w:rsidRDefault="001F3439" w:rsidP="001F3439">
            <w:pPr>
              <w:pStyle w:val="03Tabletextspacebefore"/>
              <w:keepNext/>
            </w:pPr>
            <w:r w:rsidRPr="00890D0E">
              <w:t>Wrong intervention</w:t>
            </w:r>
          </w:p>
          <w:p w:rsidR="001F3439" w:rsidRPr="00890D0E" w:rsidRDefault="001F3439" w:rsidP="001F3439">
            <w:pPr>
              <w:pStyle w:val="03Tabletextspacebefore"/>
              <w:keepNext/>
            </w:pPr>
            <w:r w:rsidRPr="00890D0E">
              <w:t>Wrong comparator</w:t>
            </w:r>
          </w:p>
          <w:p w:rsidR="001F3439" w:rsidRPr="00E45853" w:rsidRDefault="001F3439" w:rsidP="001F3439">
            <w:pPr>
              <w:pStyle w:val="03Tabletextspacebefore"/>
              <w:keepNext/>
            </w:pPr>
            <w:r w:rsidRPr="00890D0E">
              <w:t>Wrong outcome</w:t>
            </w:r>
          </w:p>
          <w:p w:rsidR="001F3439" w:rsidRPr="00632B38" w:rsidRDefault="001F3439" w:rsidP="001F3439">
            <w:pPr>
              <w:pStyle w:val="03Tabletextspacebefore"/>
              <w:keepNext/>
              <w:rPr>
                <w:highlight w:val="yellow"/>
              </w:rPr>
            </w:pPr>
          </w:p>
          <w:p w:rsidR="001F3439" w:rsidRPr="00E45853" w:rsidRDefault="001F3439" w:rsidP="001F3439">
            <w:pPr>
              <w:pStyle w:val="02Tabletext"/>
              <w:rPr>
                <w:i/>
                <w:highlight w:val="yellow"/>
              </w:rPr>
            </w:pPr>
            <w:r w:rsidRPr="00E45853">
              <w:rPr>
                <w:i/>
              </w:rPr>
              <w:t xml:space="preserve">Total citations excluded at </w:t>
            </w:r>
            <w:r>
              <w:rPr>
                <w:i/>
              </w:rPr>
              <w:t>full text</w:t>
            </w:r>
            <w:r w:rsidRPr="00E45853">
              <w:rPr>
                <w:i/>
              </w:rPr>
              <w:t xml:space="preserve"> review:</w:t>
            </w:r>
          </w:p>
        </w:tc>
        <w:tc>
          <w:tcPr>
            <w:tcW w:w="2734" w:type="pct"/>
          </w:tcPr>
          <w:p w:rsidR="001F3439" w:rsidRPr="00632B38" w:rsidRDefault="001F3439" w:rsidP="001F3439">
            <w:pPr>
              <w:pStyle w:val="02Tabletext"/>
              <w:jc w:val="center"/>
              <w:rPr>
                <w:highlight w:val="yellow"/>
              </w:rPr>
            </w:pPr>
          </w:p>
          <w:p w:rsidR="001F3439" w:rsidRPr="00D04387" w:rsidRDefault="001F3439" w:rsidP="001F3439">
            <w:pPr>
              <w:pStyle w:val="03Tabletextspacebefore"/>
              <w:keepNext/>
              <w:jc w:val="center"/>
            </w:pPr>
            <w:r>
              <w:t>5</w:t>
            </w:r>
          </w:p>
          <w:p w:rsidR="001F3439" w:rsidRPr="00D04387" w:rsidRDefault="001F3439" w:rsidP="001F3439">
            <w:pPr>
              <w:pStyle w:val="03Tabletextspacebefore"/>
              <w:keepNext/>
              <w:jc w:val="center"/>
            </w:pPr>
            <w:r>
              <w:t>6</w:t>
            </w:r>
          </w:p>
          <w:p w:rsidR="001F3439" w:rsidRPr="00D04387" w:rsidRDefault="00E86A6B" w:rsidP="001F3439">
            <w:pPr>
              <w:pStyle w:val="03Tabletextspacebefore"/>
              <w:keepNext/>
              <w:jc w:val="center"/>
            </w:pPr>
            <w:r>
              <w:t>97</w:t>
            </w:r>
          </w:p>
          <w:p w:rsidR="001F3439" w:rsidRPr="00D04387" w:rsidRDefault="001F3439" w:rsidP="001F3439">
            <w:pPr>
              <w:pStyle w:val="03Tabletextspacebefore"/>
              <w:keepNext/>
              <w:jc w:val="center"/>
            </w:pPr>
            <w:r>
              <w:t>0</w:t>
            </w:r>
          </w:p>
          <w:p w:rsidR="001F3439" w:rsidRPr="00646218" w:rsidRDefault="001F3439" w:rsidP="001F3439">
            <w:pPr>
              <w:pStyle w:val="03Tabletextspacebefore"/>
              <w:keepNext/>
              <w:jc w:val="center"/>
            </w:pPr>
            <w:r w:rsidRPr="00646218">
              <w:t>0</w:t>
            </w:r>
          </w:p>
          <w:p w:rsidR="001F3439" w:rsidRDefault="001F3439" w:rsidP="001F3439">
            <w:pPr>
              <w:pStyle w:val="02Tabletext"/>
              <w:jc w:val="center"/>
            </w:pPr>
          </w:p>
          <w:p w:rsidR="001F3439" w:rsidRPr="00890D0E" w:rsidRDefault="00E86A6B" w:rsidP="001F3439">
            <w:pPr>
              <w:pStyle w:val="03Tabletextspacebefore"/>
              <w:keepNext/>
              <w:jc w:val="center"/>
              <w:rPr>
                <w:i/>
              </w:rPr>
            </w:pPr>
            <w:r>
              <w:rPr>
                <w:i/>
              </w:rPr>
              <w:t>108</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2266" w:type="pct"/>
          </w:tcPr>
          <w:p w:rsidR="001F3439" w:rsidRDefault="001F3439" w:rsidP="001F3439">
            <w:pPr>
              <w:pStyle w:val="02Tabletext"/>
            </w:pPr>
            <w:r w:rsidRPr="00DB5985">
              <w:rPr>
                <w:b/>
              </w:rPr>
              <w:t>Total included studies</w:t>
            </w:r>
            <w:r>
              <w:rPr>
                <w:b/>
              </w:rPr>
              <w:t xml:space="preserve"> or reports</w:t>
            </w:r>
          </w:p>
        </w:tc>
        <w:tc>
          <w:tcPr>
            <w:tcW w:w="2734" w:type="pct"/>
          </w:tcPr>
          <w:p w:rsidR="001F3439" w:rsidRPr="00312777" w:rsidRDefault="001F3439" w:rsidP="001F3439">
            <w:pPr>
              <w:pStyle w:val="02Tabletext"/>
              <w:jc w:val="center"/>
              <w:rPr>
                <w:b/>
              </w:rPr>
            </w:pPr>
            <w:r w:rsidRPr="00312777">
              <w:rPr>
                <w:b/>
              </w:rPr>
              <w:t>8</w:t>
            </w:r>
          </w:p>
        </w:tc>
      </w:tr>
      <w:tr w:rsidR="001F3439" w:rsidRPr="00890D0E" w:rsidTr="00902910">
        <w:tc>
          <w:tcPr>
            <w:tcW w:w="2266" w:type="pct"/>
          </w:tcPr>
          <w:p w:rsidR="001F3439" w:rsidRPr="00890D0E" w:rsidRDefault="001F3439" w:rsidP="001F3439">
            <w:pPr>
              <w:pStyle w:val="02Tabletext"/>
              <w:rPr>
                <w:i/>
              </w:rPr>
            </w:pPr>
            <w:r w:rsidRPr="00890D0E">
              <w:rPr>
                <w:i/>
              </w:rPr>
              <w:t>Included citations from database searches</w:t>
            </w:r>
          </w:p>
        </w:tc>
        <w:tc>
          <w:tcPr>
            <w:tcW w:w="2734" w:type="pct"/>
            <w:tcBorders>
              <w:bottom w:val="single" w:sz="4" w:space="0" w:color="auto"/>
            </w:tcBorders>
          </w:tcPr>
          <w:p w:rsidR="001F3439" w:rsidRPr="00890D0E" w:rsidRDefault="001F3439" w:rsidP="001F3439">
            <w:pPr>
              <w:pStyle w:val="02Tabletext"/>
              <w:jc w:val="center"/>
              <w:rPr>
                <w:i/>
              </w:rPr>
            </w:pPr>
            <w:r w:rsidRPr="00890D0E">
              <w:rPr>
                <w:i/>
              </w:rPr>
              <w:t>3</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2266" w:type="pct"/>
          </w:tcPr>
          <w:p w:rsidR="001F3439" w:rsidRPr="00312777" w:rsidRDefault="001F3439" w:rsidP="001F3439">
            <w:pPr>
              <w:pStyle w:val="02Tabletext"/>
              <w:rPr>
                <w:i/>
              </w:rPr>
            </w:pPr>
            <w:r w:rsidRPr="00312777">
              <w:rPr>
                <w:i/>
              </w:rPr>
              <w:t>Total included CPA reports</w:t>
            </w:r>
          </w:p>
        </w:tc>
        <w:tc>
          <w:tcPr>
            <w:tcW w:w="2734" w:type="pct"/>
          </w:tcPr>
          <w:p w:rsidR="001F3439" w:rsidRPr="00312777" w:rsidRDefault="001F3439" w:rsidP="001F3439">
            <w:pPr>
              <w:pStyle w:val="02Tabletext"/>
              <w:jc w:val="center"/>
              <w:rPr>
                <w:i/>
              </w:rPr>
            </w:pPr>
            <w:r w:rsidRPr="00312777">
              <w:rPr>
                <w:i/>
              </w:rPr>
              <w:t>4</w:t>
            </w:r>
          </w:p>
        </w:tc>
      </w:tr>
      <w:tr w:rsidR="001F3439" w:rsidRPr="00890D0E" w:rsidTr="00902910">
        <w:tc>
          <w:tcPr>
            <w:tcW w:w="2266" w:type="pct"/>
          </w:tcPr>
          <w:p w:rsidR="001F3439" w:rsidRPr="00890D0E" w:rsidRDefault="001F3439" w:rsidP="001F3439">
            <w:pPr>
              <w:pStyle w:val="02Tabletext"/>
              <w:rPr>
                <w:i/>
              </w:rPr>
            </w:pPr>
            <w:r>
              <w:rPr>
                <w:i/>
              </w:rPr>
              <w:t>Other included</w:t>
            </w:r>
            <w:r w:rsidRPr="00890D0E">
              <w:rPr>
                <w:i/>
              </w:rPr>
              <w:t xml:space="preserve"> citations from </w:t>
            </w:r>
            <w:r>
              <w:rPr>
                <w:i/>
              </w:rPr>
              <w:t>grey literature</w:t>
            </w:r>
            <w:r w:rsidRPr="00890D0E">
              <w:rPr>
                <w:i/>
              </w:rPr>
              <w:t xml:space="preserve"> searches</w:t>
            </w:r>
          </w:p>
        </w:tc>
        <w:tc>
          <w:tcPr>
            <w:tcW w:w="2734" w:type="pct"/>
            <w:tcBorders>
              <w:bottom w:val="single" w:sz="4" w:space="0" w:color="auto"/>
            </w:tcBorders>
          </w:tcPr>
          <w:p w:rsidR="001F3439" w:rsidRPr="00890D0E" w:rsidRDefault="001F3439" w:rsidP="001F3439">
            <w:pPr>
              <w:pStyle w:val="02Tabletext"/>
              <w:jc w:val="center"/>
              <w:rPr>
                <w:i/>
              </w:rPr>
            </w:pPr>
            <w:r>
              <w:rPr>
                <w:i/>
              </w:rPr>
              <w:t>1</w:t>
            </w:r>
          </w:p>
        </w:tc>
      </w:tr>
    </w:tbl>
    <w:p w:rsidR="001F3439" w:rsidRDefault="001F3439" w:rsidP="001F3439">
      <w:pPr>
        <w:pStyle w:val="09Tablefootnoteslast-nostick"/>
      </w:pPr>
      <w:r>
        <w:t>Abbreviations: CPA, Community Pharmacy Agreement.</w:t>
      </w:r>
    </w:p>
    <w:p w:rsidR="001F3439" w:rsidRPr="003E16F3" w:rsidRDefault="001F3439" w:rsidP="001F3439">
      <w:pPr>
        <w:pStyle w:val="BodyText"/>
      </w:pPr>
      <w:r w:rsidRPr="003E16F3">
        <w:t xml:space="preserve">The systematic literature search </w:t>
      </w:r>
      <w:r>
        <w:t>of the databases identified three</w:t>
      </w:r>
      <w:r w:rsidRPr="003E16F3">
        <w:t xml:space="preserve"> </w:t>
      </w:r>
      <w:r>
        <w:t xml:space="preserve">relevant </w:t>
      </w:r>
      <w:r w:rsidRPr="003E16F3">
        <w:t>studies</w:t>
      </w:r>
      <w:r>
        <w:t>. Two studies are a pair of publications reporting on an Australian randomised controlled trial (RCT) comparing CI rates after providing pharmacist education and/or remuneration (or neither) for these services, and exploring the potential impact of these CIs in terms of clinical significance (Benrimoj et al, 2003a and 2003b). The same group has also published an economic impact analysis based on the same RCT (Benrimoj</w:t>
      </w:r>
      <w:r w:rsidR="00B373AD">
        <w:t xml:space="preserve"> et al</w:t>
      </w:r>
      <w:r>
        <w:t>, 2000).</w:t>
      </w:r>
      <w:r w:rsidR="00B373AD">
        <w:t xml:space="preserve"> </w:t>
      </w:r>
      <w:r w:rsidR="00B373AD" w:rsidRPr="001F3439">
        <w:t>The citations are prov</w:t>
      </w:r>
      <w:r w:rsidR="00B373AD">
        <w:t>ided</w:t>
      </w:r>
      <w:r w:rsidR="00B373AD" w:rsidRPr="00A82782">
        <w:t xml:space="preserve"> in</w:t>
      </w:r>
      <w:r w:rsidR="00B373AD">
        <w:t xml:space="preserve"> </w:t>
      </w:r>
      <w:r w:rsidR="00194B8A">
        <w:fldChar w:fldCharType="begin"/>
      </w:r>
      <w:r w:rsidR="00194B8A" w:rsidRPr="00FD1F53">
        <w:instrText xml:space="preserve"> REF _Ref462138552 \h </w:instrText>
      </w:r>
      <w:r w:rsidR="00194B8A">
        <w:fldChar w:fldCharType="separate"/>
      </w:r>
      <w:r w:rsidR="009A0C32">
        <w:t xml:space="preserve">Table </w:t>
      </w:r>
      <w:r w:rsidR="009A0C32">
        <w:rPr>
          <w:noProof/>
        </w:rPr>
        <w:t>3</w:t>
      </w:r>
      <w:r w:rsidR="009A0C32">
        <w:t>.</w:t>
      </w:r>
      <w:r w:rsidR="009A0C32">
        <w:rPr>
          <w:noProof/>
        </w:rPr>
        <w:t>4</w:t>
      </w:r>
      <w:r w:rsidR="00194B8A">
        <w:fldChar w:fldCharType="end"/>
      </w:r>
      <w:r w:rsidR="00D013C6">
        <w:t>.</w:t>
      </w:r>
    </w:p>
    <w:p w:rsidR="001F3439" w:rsidRDefault="00E86A6B" w:rsidP="001F3439">
      <w:pPr>
        <w:pStyle w:val="BodyText"/>
      </w:pPr>
      <w:r>
        <w:t>Of the 116</w:t>
      </w:r>
      <w:r w:rsidR="001F3439">
        <w:t xml:space="preserve"> r</w:t>
      </w:r>
      <w:r w:rsidR="00D213D1">
        <w:t>ecor</w:t>
      </w:r>
      <w:r>
        <w:t>ds reviewed at full text, 50</w:t>
      </w:r>
      <w:r w:rsidR="001F3439">
        <w:t xml:space="preserve"> were systematic reviews, meta-analyses or overviews of systematic reviews. Of these, examination of the study inclusion criteria revealed that </w:t>
      </w:r>
      <w:r>
        <w:t>nine</w:t>
      </w:r>
      <w:r w:rsidR="00D213D1">
        <w:t xml:space="preserve"> systematic reviews</w:t>
      </w:r>
      <w:r w:rsidR="001F3439">
        <w:t xml:space="preserve"> </w:t>
      </w:r>
      <w:r w:rsidR="00D013C6">
        <w:t xml:space="preserve">did </w:t>
      </w:r>
      <w:r w:rsidR="001F3439">
        <w:t xml:space="preserve">not include studies of relevance to the current Review, and these were excluded. Of the remaining </w:t>
      </w:r>
      <w:r w:rsidR="007A1C43">
        <w:t>41</w:t>
      </w:r>
      <w:r w:rsidR="001F3439">
        <w:t xml:space="preserve"> systematic reviews, all included some studies that were out of scope of the current Review, and so were excluded during screening. However, the studies included in these systematic reviews were screened for potential inclusion in the current Review. In addition, the three identified </w:t>
      </w:r>
      <w:r w:rsidR="00D013C6">
        <w:t>o</w:t>
      </w:r>
      <w:r w:rsidR="001F3439">
        <w:t>verviews of systematic reviews were also checked for relevant systematic reviews not iden</w:t>
      </w:r>
      <w:r w:rsidR="00D213D1">
        <w:t xml:space="preserve">tified in the database searches, </w:t>
      </w:r>
      <w:r w:rsidR="001F3439">
        <w:t>and the included studies within these reviews were, in turn, checked for eligible studies.</w:t>
      </w:r>
      <w:r w:rsidR="00D213D1">
        <w:t xml:space="preserve"> </w:t>
      </w:r>
      <w:r>
        <w:t>(</w:t>
      </w:r>
      <w:r w:rsidR="00FD1F53">
        <w:fldChar w:fldCharType="begin"/>
      </w:r>
      <w:r w:rsidR="00FD1F53">
        <w:instrText xml:space="preserve"> REF _Ref463608799 \h </w:instrText>
      </w:r>
      <w:r w:rsidR="00FD1F53">
        <w:fldChar w:fldCharType="separate"/>
      </w:r>
      <w:r w:rsidR="009A0C32" w:rsidRPr="00167F62">
        <w:rPr>
          <w:rFonts w:cs="Times New Roman"/>
        </w:rPr>
        <w:t xml:space="preserve">Members of the Working Group for the evaluation of the </w:t>
      </w:r>
      <w:r w:rsidR="009A0C32" w:rsidRPr="00167F62">
        <w:rPr>
          <w:rFonts w:cs="Times New Roman"/>
        </w:rPr>
        <w:lastRenderedPageBreak/>
        <w:t>medication adherence PPI Programs</w:t>
      </w:r>
      <w:r w:rsidR="009A0C32" w:rsidRPr="00167F62" w:rsidDel="00D9283C">
        <w:rPr>
          <w:rFonts w:cs="Times New Roman"/>
        </w:rPr>
        <w:t xml:space="preserve"> </w:t>
      </w:r>
      <w:r w:rsidR="009A0C32" w:rsidRPr="00167F62">
        <w:rPr>
          <w:rFonts w:cs="Times New Roman"/>
        </w:rPr>
        <w:t xml:space="preserve"> </w:t>
      </w:r>
      <w:r w:rsidR="00FD1F53">
        <w:fldChar w:fldCharType="end"/>
      </w:r>
      <w:r w:rsidR="00FD1F53">
        <w:t xml:space="preserve"> in </w:t>
      </w:r>
      <w:hyperlink w:anchor="_Appendix_4_Systematic" w:history="1">
        <w:r w:rsidR="00FD1F53" w:rsidRPr="00167F62">
          <w:t>Appendix 4</w:t>
        </w:r>
      </w:hyperlink>
      <w:r w:rsidR="00FD1F53">
        <w:t xml:space="preserve"> lists the systematic reviews checked for eligible included studies.</w:t>
      </w:r>
      <w:r>
        <w:t xml:space="preserve">) </w:t>
      </w:r>
      <w:r w:rsidR="001F3439">
        <w:t>Searching within systematic reviews identified only one rele</w:t>
      </w:r>
      <w:r w:rsidR="00B373AD">
        <w:t>vant study – the Australian RCT</w:t>
      </w:r>
      <w:r w:rsidR="001F3439">
        <w:t xml:space="preserve"> mentioned above (Benrimoj et al, 2003a).</w:t>
      </w:r>
    </w:p>
    <w:p w:rsidR="00A9323D" w:rsidRDefault="001F3439" w:rsidP="001F3439">
      <w:pPr>
        <w:pStyle w:val="BodyText"/>
      </w:pPr>
      <w:r w:rsidRPr="003E16F3">
        <w:t>The targeted search</w:t>
      </w:r>
      <w:r w:rsidRPr="006C1BAE">
        <w:t xml:space="preserve"> of the websites of </w:t>
      </w:r>
      <w:r w:rsidRPr="001F3439">
        <w:t xml:space="preserve">relevant pharmacy organisations and the Commonwealth Department of Health identified </w:t>
      </w:r>
      <w:r w:rsidR="00B373AD">
        <w:t>three</w:t>
      </w:r>
      <w:r w:rsidRPr="001F3439">
        <w:t xml:space="preserve"> </w:t>
      </w:r>
      <w:r w:rsidR="000006D6">
        <w:t>CPA-funded</w:t>
      </w:r>
      <w:r w:rsidRPr="001F3439">
        <w:t xml:space="preserve"> CI projects</w:t>
      </w:r>
      <w:r w:rsidR="006943CC">
        <w:t xml:space="preserve"> undertaken by Peterson and colleagues</w:t>
      </w:r>
      <w:r w:rsidR="00CA0B1B">
        <w:t xml:space="preserve">: </w:t>
      </w:r>
      <w:r w:rsidR="00B373AD">
        <w:t>PROMISe I</w:t>
      </w:r>
      <w:r w:rsidR="006943CC">
        <w:t xml:space="preserve"> reported in 2004</w:t>
      </w:r>
      <w:r w:rsidR="00CA0B1B">
        <w:t>;</w:t>
      </w:r>
      <w:r w:rsidR="00B373AD">
        <w:t xml:space="preserve"> PROMISe II</w:t>
      </w:r>
      <w:r w:rsidR="006943CC">
        <w:t xml:space="preserve"> reported in 2007</w:t>
      </w:r>
      <w:r w:rsidR="00CA0B1B">
        <w:t>;</w:t>
      </w:r>
      <w:r w:rsidR="00B373AD">
        <w:t xml:space="preserve"> and PROMISe III</w:t>
      </w:r>
      <w:r w:rsidR="006943CC">
        <w:t xml:space="preserve"> reported in </w:t>
      </w:r>
      <w:r w:rsidR="00CA0B1B">
        <w:t>2009</w:t>
      </w:r>
      <w:r w:rsidR="00A9323D">
        <w:t xml:space="preserve">. </w:t>
      </w:r>
      <w:r w:rsidR="00EE3A9B" w:rsidRPr="001F3439">
        <w:t>The citations are prov</w:t>
      </w:r>
      <w:r w:rsidR="00EE3A9B">
        <w:t>ided</w:t>
      </w:r>
      <w:r w:rsidR="00EE3A9B" w:rsidRPr="00A82782">
        <w:t xml:space="preserve"> in</w:t>
      </w:r>
      <w:r w:rsidR="00194B8A">
        <w:t xml:space="preserve"> </w:t>
      </w:r>
      <w:r w:rsidR="00194B8A">
        <w:fldChar w:fldCharType="begin"/>
      </w:r>
      <w:r w:rsidR="00194B8A">
        <w:instrText xml:space="preserve"> REF _Ref462138552 \h </w:instrText>
      </w:r>
      <w:r w:rsidR="00194B8A">
        <w:fldChar w:fldCharType="separate"/>
      </w:r>
      <w:r w:rsidR="009A0C32">
        <w:t xml:space="preserve">Table </w:t>
      </w:r>
      <w:r w:rsidR="009A0C32">
        <w:rPr>
          <w:noProof/>
        </w:rPr>
        <w:t>3</w:t>
      </w:r>
      <w:r w:rsidR="009A0C32">
        <w:t>.</w:t>
      </w:r>
      <w:r w:rsidR="009A0C32">
        <w:rPr>
          <w:noProof/>
        </w:rPr>
        <w:t>4</w:t>
      </w:r>
      <w:r w:rsidR="00194B8A">
        <w:fldChar w:fldCharType="end"/>
      </w:r>
      <w:r w:rsidR="00EE3A9B">
        <w:t xml:space="preserve">. </w:t>
      </w:r>
      <w:r w:rsidR="00A9323D">
        <w:t xml:space="preserve">The most recent of these reports included a </w:t>
      </w:r>
      <w:r w:rsidR="00CA0B1B">
        <w:t xml:space="preserve">(non-systematic) </w:t>
      </w:r>
      <w:r w:rsidR="00A9323D">
        <w:t>review of the international literature relating to CIs condu</w:t>
      </w:r>
      <w:r w:rsidR="00CA0B1B">
        <w:t xml:space="preserve">cted in community pharmacies. A total of 25 studies were included </w:t>
      </w:r>
      <w:r w:rsidR="00EE3A9B">
        <w:t xml:space="preserve">in the report; </w:t>
      </w:r>
      <w:r w:rsidR="00CA0B1B">
        <w:t xml:space="preserve">with the exception of Benrimoj et al (2003), </w:t>
      </w:r>
      <w:r w:rsidR="00EE3A9B">
        <w:t>none of these</w:t>
      </w:r>
      <w:r w:rsidR="00CA0B1B">
        <w:t xml:space="preserve"> studies m</w:t>
      </w:r>
      <w:r w:rsidR="00EE3A9B">
        <w:t>e</w:t>
      </w:r>
      <w:r w:rsidR="00CA0B1B">
        <w:t xml:space="preserve">t the </w:t>
      </w:r>
      <w:r w:rsidR="00EE3A9B">
        <w:t>selection</w:t>
      </w:r>
      <w:r w:rsidR="00CA0B1B">
        <w:t xml:space="preserve"> criteria </w:t>
      </w:r>
      <w:r w:rsidR="00EE3A9B">
        <w:t>in</w:t>
      </w:r>
      <w:r w:rsidR="00194B8A">
        <w:t xml:space="preserve"> </w:t>
      </w:r>
      <w:r w:rsidR="00194B8A">
        <w:fldChar w:fldCharType="begin"/>
      </w:r>
      <w:r w:rsidR="00194B8A">
        <w:instrText xml:space="preserve"> REF _Ref462134170 \h </w:instrText>
      </w:r>
      <w:r w:rsidR="00194B8A">
        <w:fldChar w:fldCharType="separate"/>
      </w:r>
      <w:r w:rsidR="009A0C32">
        <w:t xml:space="preserve">Table </w:t>
      </w:r>
      <w:r w:rsidR="009A0C32">
        <w:rPr>
          <w:noProof/>
        </w:rPr>
        <w:t>3</w:t>
      </w:r>
      <w:r w:rsidR="009A0C32">
        <w:t>.</w:t>
      </w:r>
      <w:r w:rsidR="009A0C32">
        <w:rPr>
          <w:noProof/>
        </w:rPr>
        <w:t>1</w:t>
      </w:r>
      <w:r w:rsidR="00194B8A">
        <w:fldChar w:fldCharType="end"/>
      </w:r>
      <w:r w:rsidR="00CA0B1B">
        <w:t xml:space="preserve">. </w:t>
      </w:r>
      <w:r w:rsidR="00E62A35">
        <w:t>Most of the included studies were observational in nature, with DRPs and their resolution being reported, but without a control group.</w:t>
      </w:r>
    </w:p>
    <w:p w:rsidR="00EE3A9B" w:rsidRDefault="00EE3A9B" w:rsidP="001F3439">
      <w:pPr>
        <w:pStyle w:val="BodyText"/>
      </w:pPr>
      <w:r w:rsidRPr="003E16F3">
        <w:t>The targeted search</w:t>
      </w:r>
      <w:r w:rsidRPr="006C1BAE">
        <w:t xml:space="preserve"> of the websites of </w:t>
      </w:r>
      <w:r w:rsidRPr="001F3439">
        <w:t xml:space="preserve">relevant pharmacy organisations and the Commonwealth Department of Health </w:t>
      </w:r>
      <w:r>
        <w:t xml:space="preserve">also identified </w:t>
      </w:r>
      <w:r w:rsidR="001F3439" w:rsidRPr="001F3439">
        <w:t>one GuildCare report on the CI initiative, and one previous evaluation of the CI initiative funded under the 5CPA. The citations are prov</w:t>
      </w:r>
      <w:r w:rsidR="001F3439">
        <w:t>ided</w:t>
      </w:r>
      <w:r w:rsidR="001F3439" w:rsidRPr="00A82782">
        <w:t xml:space="preserve"> in</w:t>
      </w:r>
      <w:r w:rsidR="00941660">
        <w:t xml:space="preserve"> </w:t>
      </w:r>
      <w:r w:rsidR="00194B8A">
        <w:fldChar w:fldCharType="begin"/>
      </w:r>
      <w:r w:rsidR="00194B8A">
        <w:instrText xml:space="preserve"> REF _Ref462138552 \h </w:instrText>
      </w:r>
      <w:r w:rsidR="00194B8A">
        <w:fldChar w:fldCharType="separate"/>
      </w:r>
      <w:r w:rsidR="009A0C32">
        <w:t xml:space="preserve">Table </w:t>
      </w:r>
      <w:r w:rsidR="009A0C32">
        <w:rPr>
          <w:noProof/>
        </w:rPr>
        <w:t>3</w:t>
      </w:r>
      <w:r w:rsidR="009A0C32">
        <w:t>.</w:t>
      </w:r>
      <w:r w:rsidR="009A0C32">
        <w:rPr>
          <w:noProof/>
        </w:rPr>
        <w:t>4</w:t>
      </w:r>
      <w:r w:rsidR="00194B8A">
        <w:fldChar w:fldCharType="end"/>
      </w:r>
      <w:r w:rsidR="001F3439">
        <w:t xml:space="preserve">. </w:t>
      </w:r>
    </w:p>
    <w:p w:rsidR="001F3439" w:rsidRDefault="001F3439" w:rsidP="001F3439">
      <w:pPr>
        <w:pStyle w:val="BodyText"/>
      </w:pPr>
      <w:r>
        <w:t xml:space="preserve">Section </w:t>
      </w:r>
      <w:r>
        <w:fldChar w:fldCharType="begin"/>
      </w:r>
      <w:r>
        <w:instrText xml:space="preserve"> REF _Ref462745970 \r \h </w:instrText>
      </w:r>
      <w:r>
        <w:fldChar w:fldCharType="separate"/>
      </w:r>
      <w:r w:rsidR="009A0C32">
        <w:t>3.2</w:t>
      </w:r>
      <w:r>
        <w:fldChar w:fldCharType="end"/>
      </w:r>
      <w:r>
        <w:t xml:space="preserve"> provides a summary of the findings of the </w:t>
      </w:r>
      <w:r w:rsidR="00EE3A9B">
        <w:t xml:space="preserve">Australian </w:t>
      </w:r>
      <w:r>
        <w:t>CI projects and evaluations.</w:t>
      </w:r>
    </w:p>
    <w:p w:rsidR="001F3439" w:rsidRDefault="001F3439" w:rsidP="001F3439">
      <w:pPr>
        <w:pStyle w:val="Caption"/>
      </w:pPr>
      <w:bookmarkStart w:id="57" w:name="_Ref462138552"/>
      <w:bookmarkStart w:id="58" w:name="_Toc523233990"/>
      <w:r>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3</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4</w:t>
      </w:r>
      <w:r w:rsidR="00FA0C6A">
        <w:rPr>
          <w:noProof/>
        </w:rPr>
        <w:fldChar w:fldCharType="end"/>
      </w:r>
      <w:bookmarkEnd w:id="57"/>
      <w:r>
        <w:tab/>
        <w:t>Citation details for projects and evaluations funded under a CPA</w:t>
      </w:r>
      <w:bookmarkEnd w:id="58"/>
    </w:p>
    <w:tbl>
      <w:tblPr>
        <w:tblStyle w:val="TableGrid"/>
        <w:tblW w:w="5000" w:type="pct"/>
        <w:tblLayout w:type="fixed"/>
        <w:tblLook w:val="04A0" w:firstRow="1" w:lastRow="0" w:firstColumn="1" w:lastColumn="0" w:noHBand="0" w:noVBand="1"/>
        <w:tblCaption w:val="Table 3.4"/>
        <w:tblDescription w:val="Citation details for projects and evaluations funded under a CPA"/>
      </w:tblPr>
      <w:tblGrid>
        <w:gridCol w:w="988"/>
        <w:gridCol w:w="8640"/>
      </w:tblGrid>
      <w:tr w:rsidR="001F3439" w:rsidTr="00902910">
        <w:trPr>
          <w:cnfStyle w:val="100000000000" w:firstRow="1" w:lastRow="0" w:firstColumn="0" w:lastColumn="0" w:oddVBand="0" w:evenVBand="0" w:oddHBand="0" w:evenHBand="0" w:firstRowFirstColumn="0" w:firstRowLastColumn="0" w:lastRowFirstColumn="0" w:lastRowLastColumn="0"/>
        </w:trPr>
        <w:tc>
          <w:tcPr>
            <w:tcW w:w="513" w:type="pct"/>
          </w:tcPr>
          <w:p w:rsidR="001F3439" w:rsidRDefault="001F3439" w:rsidP="00167F62">
            <w:pPr>
              <w:pStyle w:val="01Tableheaderrow"/>
            </w:pPr>
            <w:r>
              <w:t>Study ID</w:t>
            </w:r>
          </w:p>
        </w:tc>
        <w:tc>
          <w:tcPr>
            <w:tcW w:w="4487" w:type="pct"/>
          </w:tcPr>
          <w:p w:rsidR="001F3439" w:rsidRDefault="001F3439" w:rsidP="00167F62">
            <w:pPr>
              <w:pStyle w:val="01Tableheaderrow"/>
            </w:pPr>
            <w:r>
              <w:t>Citation</w:t>
            </w:r>
          </w:p>
        </w:tc>
      </w:tr>
      <w:tr w:rsidR="001F3439" w:rsidTr="00902910">
        <w:tc>
          <w:tcPr>
            <w:tcW w:w="513" w:type="pct"/>
          </w:tcPr>
          <w:p w:rsidR="001F3439" w:rsidRDefault="001F3439" w:rsidP="001F3439">
            <w:pPr>
              <w:pStyle w:val="02Tabletext"/>
            </w:pPr>
            <w:r>
              <w:t>Benrimoj (2003a)</w:t>
            </w:r>
          </w:p>
        </w:tc>
        <w:tc>
          <w:tcPr>
            <w:tcW w:w="4487" w:type="pct"/>
          </w:tcPr>
          <w:p w:rsidR="001F3439" w:rsidRPr="004118F3" w:rsidRDefault="001F3439" w:rsidP="001F3439">
            <w:pPr>
              <w:pStyle w:val="02Tabletext"/>
            </w:pPr>
            <w:r w:rsidRPr="001F3439">
              <w:t>Benrimoj SI, Langford JH, Berry G, Collins D, Lauchlan R, Stewart K, et al. (2003</w:t>
            </w:r>
            <w:r>
              <w:t>a</w:t>
            </w:r>
            <w:r w:rsidRPr="001F3439">
              <w:t>). Clinical intervention rates in community pharmacy: a randomised trial of the effect of education and a professional allowance. Int J Pharm Pract; 11:71-80.</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513" w:type="pct"/>
          </w:tcPr>
          <w:p w:rsidR="001F3439" w:rsidRDefault="001F3439" w:rsidP="001F3439">
            <w:pPr>
              <w:pStyle w:val="02Tabletext"/>
            </w:pPr>
            <w:r>
              <w:t>Benrimoj (2003b)</w:t>
            </w:r>
          </w:p>
        </w:tc>
        <w:tc>
          <w:tcPr>
            <w:tcW w:w="4487" w:type="pct"/>
          </w:tcPr>
          <w:p w:rsidR="001F3439" w:rsidRPr="004118F3" w:rsidRDefault="001F3439" w:rsidP="001F3439">
            <w:pPr>
              <w:pStyle w:val="02Tabletext"/>
            </w:pPr>
            <w:r w:rsidRPr="001F3439">
              <w:t>Benrimoj SI, Langford JH, Berry G, Collins D, Lauchlan R, Stewart K, et al. (2003b). Clinical significance of clinical interventions in community pharmacy: a randomised trial of the effect of education and a professional allowance. Int J Pharm Pract; 11:81-7.</w:t>
            </w:r>
          </w:p>
        </w:tc>
      </w:tr>
      <w:tr w:rsidR="001F3439" w:rsidTr="00902910">
        <w:tc>
          <w:tcPr>
            <w:tcW w:w="513" w:type="pct"/>
          </w:tcPr>
          <w:p w:rsidR="001F3439" w:rsidRDefault="001F3439" w:rsidP="001F3439">
            <w:pPr>
              <w:pStyle w:val="02Tabletext"/>
            </w:pPr>
            <w:r>
              <w:t>Benrimoj (2000)</w:t>
            </w:r>
          </w:p>
        </w:tc>
        <w:tc>
          <w:tcPr>
            <w:tcW w:w="4487" w:type="pct"/>
          </w:tcPr>
          <w:p w:rsidR="001F3439" w:rsidRPr="004118F3" w:rsidRDefault="001F3439" w:rsidP="001F3439">
            <w:pPr>
              <w:pStyle w:val="02Tabletext"/>
            </w:pPr>
            <w:r w:rsidRPr="001F3439">
              <w:t>Benrimoj SI, Langford JH, Berry G, Collins D, Lauchlan R, Stewart K, et al. (2000). Economic impact of increased clinical intervention rates in community pharmacy. Pharmacoeconomics 2000; 18:459-68.</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513" w:type="pct"/>
          </w:tcPr>
          <w:p w:rsidR="001F3439" w:rsidRDefault="001F3439" w:rsidP="001F3439">
            <w:pPr>
              <w:pStyle w:val="02Tabletext"/>
            </w:pPr>
            <w:r>
              <w:t>Peterson (2004)</w:t>
            </w:r>
          </w:p>
        </w:tc>
        <w:tc>
          <w:tcPr>
            <w:tcW w:w="4487" w:type="pct"/>
          </w:tcPr>
          <w:p w:rsidR="001F3439" w:rsidRPr="00A82782" w:rsidRDefault="001F3439" w:rsidP="001F3439">
            <w:pPr>
              <w:pStyle w:val="02Tabletext"/>
            </w:pPr>
            <w:r>
              <w:t>Peterson G</w:t>
            </w:r>
            <w:r w:rsidRPr="004118F3">
              <w:t>, Tenni</w:t>
            </w:r>
            <w:r>
              <w:t xml:space="preserve"> P</w:t>
            </w:r>
            <w:r w:rsidRPr="004118F3">
              <w:t>, et al. (2004). Community Pharmacy Medication Incident Reporting and Management Systems (CPMIRMS) also known as PROMISe: Pharmacy Recording of Medication Incidents and Services electronic documentation system: Final Report 2004 available at http://6cpa.com.au/resources/third-agreement/community-pharmacy-medication-incident-and-reporting-management-system-cpmirms-promise/</w:t>
            </w:r>
          </w:p>
        </w:tc>
      </w:tr>
      <w:tr w:rsidR="001F3439" w:rsidTr="00902910">
        <w:tc>
          <w:tcPr>
            <w:tcW w:w="513" w:type="pct"/>
          </w:tcPr>
          <w:p w:rsidR="001F3439" w:rsidRDefault="001F3439" w:rsidP="001F3439">
            <w:pPr>
              <w:pStyle w:val="02Tabletext"/>
            </w:pPr>
            <w:r>
              <w:t>Peterson (2007)</w:t>
            </w:r>
          </w:p>
        </w:tc>
        <w:tc>
          <w:tcPr>
            <w:tcW w:w="4487" w:type="pct"/>
          </w:tcPr>
          <w:p w:rsidR="001F3439" w:rsidRDefault="001F3439" w:rsidP="001F3439">
            <w:pPr>
              <w:pStyle w:val="02Tabletext"/>
            </w:pPr>
            <w:r>
              <w:t>Peterson G, Tenni P</w:t>
            </w:r>
            <w:r w:rsidRPr="004118F3">
              <w:t>, et al. (2007). Evaluation of clinical interventions within community pharmacy: PROMISe II. Final Report available at http://guild.org.au/docs/default-source/public-documents/services-and-programs/research-and-development/Third-Agreement-R-and-D/2003-519/final-report.pdf?sfvrsn=0</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513" w:type="pct"/>
          </w:tcPr>
          <w:p w:rsidR="001F3439" w:rsidRDefault="001F3439" w:rsidP="001F3439">
            <w:pPr>
              <w:pStyle w:val="02Tabletext"/>
            </w:pPr>
            <w:r>
              <w:t>Peterson (2009)</w:t>
            </w:r>
          </w:p>
        </w:tc>
        <w:tc>
          <w:tcPr>
            <w:tcW w:w="4487" w:type="pct"/>
          </w:tcPr>
          <w:p w:rsidR="001F3439" w:rsidRPr="00A82782" w:rsidRDefault="001F3439" w:rsidP="001F3439">
            <w:pPr>
              <w:pStyle w:val="02Tabletext"/>
            </w:pPr>
            <w:r>
              <w:t>Peterson G, Tenni P, Jackson S, Bereznicki L</w:t>
            </w:r>
            <w:r w:rsidRPr="004118F3">
              <w:t>, Hug</w:t>
            </w:r>
            <w:r>
              <w:t>hes J,</w:t>
            </w:r>
            <w:r w:rsidRPr="004118F3">
              <w:t xml:space="preserve"> et al. (2009). Documenting clinical interventions in community pharmacy: PROMISe III. Final Report available at http://6cpa.com.au/wp-content/uploads/Documenting-Clinical-Interventions-in-Community-Pharmacy-PROMISe-III-Final-Report-.pdf</w:t>
            </w:r>
          </w:p>
        </w:tc>
      </w:tr>
      <w:tr w:rsidR="001F3439" w:rsidTr="00902910">
        <w:tc>
          <w:tcPr>
            <w:tcW w:w="513" w:type="pct"/>
          </w:tcPr>
          <w:p w:rsidR="001F3439" w:rsidRDefault="001F3439" w:rsidP="001F3439">
            <w:pPr>
              <w:pStyle w:val="02Tabletext"/>
            </w:pPr>
            <w:r>
              <w:t>Ortiz (2012)</w:t>
            </w:r>
          </w:p>
        </w:tc>
        <w:tc>
          <w:tcPr>
            <w:tcW w:w="4487" w:type="pct"/>
          </w:tcPr>
          <w:p w:rsidR="001F3439" w:rsidRPr="00A82782" w:rsidRDefault="001F3439" w:rsidP="001F3439">
            <w:pPr>
              <w:pStyle w:val="02Tabletext"/>
            </w:pPr>
            <w:r>
              <w:t>Ortiz M, Cecere R, Gallagher R (2012). Pharmacy practice incentives increase clinical interventions in community pharmacies: the first seven months of the 5CPA stimulus. Australian Pharmacist, 31: 581-584.</w:t>
            </w:r>
          </w:p>
        </w:tc>
      </w:tr>
      <w:tr w:rsidR="001F3439" w:rsidTr="00902910">
        <w:trPr>
          <w:cnfStyle w:val="000000010000" w:firstRow="0" w:lastRow="0" w:firstColumn="0" w:lastColumn="0" w:oddVBand="0" w:evenVBand="0" w:oddHBand="0" w:evenHBand="1" w:firstRowFirstColumn="0" w:firstRowLastColumn="0" w:lastRowFirstColumn="0" w:lastRowLastColumn="0"/>
        </w:trPr>
        <w:tc>
          <w:tcPr>
            <w:tcW w:w="513" w:type="pct"/>
          </w:tcPr>
          <w:p w:rsidR="001F3439" w:rsidRDefault="001F3439" w:rsidP="001F3439">
            <w:pPr>
              <w:pStyle w:val="02Tabletext"/>
            </w:pPr>
            <w:r>
              <w:t>PwC (2015)</w:t>
            </w:r>
          </w:p>
        </w:tc>
        <w:tc>
          <w:tcPr>
            <w:tcW w:w="4487" w:type="pct"/>
          </w:tcPr>
          <w:p w:rsidR="001F3439" w:rsidRPr="00A82782" w:rsidRDefault="001F3439" w:rsidP="001F3439">
            <w:pPr>
              <w:pStyle w:val="02Tabletext"/>
            </w:pPr>
            <w:r>
              <w:t xml:space="preserve">PricewaterhouseCoopers (2015). Combined Review of Fifth Community Pharmacy Agreement Medication Management Programmes (Final Report). Retrieved from </w:t>
            </w:r>
            <w:r w:rsidRPr="0011080A">
              <w:t>https://www.health.gov.au/internet/main/publishing.nsf/Content/6EF022DE87761986CA257EC80013198B/$File/combined-review-5cpa-medication-management-programmes-final-report-and-appendices.pdf</w:t>
            </w:r>
          </w:p>
        </w:tc>
      </w:tr>
    </w:tbl>
    <w:p w:rsidR="001F3439" w:rsidRDefault="001F3439" w:rsidP="001F3439">
      <w:pPr>
        <w:pStyle w:val="09Tablefootnoteslast-nostick"/>
      </w:pPr>
      <w:r>
        <w:t>Abbreviations: CPA, Community Pharmacy Agreement; PwC, PricewaterhouseCoopers.</w:t>
      </w:r>
    </w:p>
    <w:p w:rsidR="00711370" w:rsidRPr="00D23A08" w:rsidRDefault="00711370" w:rsidP="00D23A08">
      <w:pPr>
        <w:pStyle w:val="BodyText"/>
      </w:pPr>
      <w:r>
        <w:t xml:space="preserve">By agreement with the Department, as all identified studies (even those published in the peer reviewed literature) </w:t>
      </w:r>
      <w:r w:rsidR="00DB10EC">
        <w:t xml:space="preserve">were </w:t>
      </w:r>
      <w:r>
        <w:t xml:space="preserve">funded by the Department, either directly or under 3CPA, 4CPA or 5CPA, </w:t>
      </w:r>
      <w:r>
        <w:lastRenderedPageBreak/>
        <w:t xml:space="preserve">the findings are reported in Chapter 4, under previous work conducted to design and evaluate the CI program.  As mentioned, only the Benrimoj et al (2003) study met the selection criteria, and this study was a key input into the initial </w:t>
      </w:r>
      <w:r w:rsidR="00DB10EC">
        <w:t xml:space="preserve">CI </w:t>
      </w:r>
      <w:r>
        <w:t>program design.</w:t>
      </w:r>
    </w:p>
    <w:p w:rsidR="001F3439" w:rsidRDefault="001F3439" w:rsidP="001F3439">
      <w:pPr>
        <w:pStyle w:val="Heading3"/>
      </w:pPr>
      <w:bookmarkStart w:id="59" w:name="_Toc523233967"/>
      <w:r>
        <w:t>Limitations of the search strategy</w:t>
      </w:r>
      <w:bookmarkEnd w:id="59"/>
    </w:p>
    <w:p w:rsidR="001F3439" w:rsidRDefault="001F3439" w:rsidP="001F3439">
      <w:pPr>
        <w:pStyle w:val="BodyText"/>
      </w:pPr>
      <w:r>
        <w:t xml:space="preserve">The primary challenge of identifying studies of pharmacists’ CIs that resemble those provided by Australian pharmacists under the PPI Program is the lack of a widely accepted term for the intervention, risking the sensitivity of any literature search. Furthermore, many studies refer to other professional pharmacy services as a CI, when in the Australian context such interventions fall outside the </w:t>
      </w:r>
      <w:r w:rsidR="006943CC">
        <w:t xml:space="preserve">PPI Program </w:t>
      </w:r>
      <w:r>
        <w:t>definition of a CI (e.g. HMR, MedsCheck or DAA interventions). The specificity of the literature search undertaken for this Review was substantially reduced by this lack of specificity in the search terms, with most studies excluded due to the CI in question being more similar to other professional pharmacy services or focused programs (e.g. asthma medication optimisation and adherence programs) than a CI in the PPI Program setting.</w:t>
      </w:r>
      <w:r w:rsidRPr="00D3045C">
        <w:t xml:space="preserve"> </w:t>
      </w:r>
    </w:p>
    <w:p w:rsidR="001F3439" w:rsidRDefault="001F3439" w:rsidP="001F3439">
      <w:pPr>
        <w:pStyle w:val="BodyText"/>
      </w:pPr>
      <w:r>
        <w:t xml:space="preserve">The original search strategy reviewed by the Working Group included terms for adverse outcomes, such as </w:t>
      </w:r>
      <w:r w:rsidR="00D013C6">
        <w:t>DRP</w:t>
      </w:r>
      <w:r>
        <w:t xml:space="preserve"> and adverse drug reaction, as well as terms relating to the intervention. The approved search was executed and the records were investigated, but this search was found to be too insensitive and non-specific, generating a large number of records while failing to identify relevant studies or systematic reviews. Consequently, the search strings were developed further to improve both sensitivity and specificity.</w:t>
      </w:r>
    </w:p>
    <w:p w:rsidR="001F3439" w:rsidRDefault="001F3439" w:rsidP="001F3439">
      <w:pPr>
        <w:pStyle w:val="BodyText"/>
      </w:pPr>
      <w:r>
        <w:t>The search strings for the final search focused more on terms to capture pharmacist CIs, broadening the scope of terms to capture references to non-dispensing roles, pharmaceutical care and prescription review. Searched fields were narrowed to title or keywords only, as searching abstracts and other fields increased the record yield and decreased the specificity considerably, and it seemed highly likely that relevant studies would refer in some way to the intervention in at least one of these fields.</w:t>
      </w:r>
    </w:p>
    <w:p w:rsidR="001F3439" w:rsidRDefault="001F3439" w:rsidP="001F3439">
      <w:pPr>
        <w:pStyle w:val="BodyText"/>
      </w:pPr>
      <w:r>
        <w:t xml:space="preserve">CIs, as defined in the PSA </w:t>
      </w:r>
      <w:r w:rsidRPr="0071345F">
        <w:t>standard</w:t>
      </w:r>
      <w:r>
        <w:t xml:space="preserve"> and guidelines for pharmacists (PSA, 2011), includes patient education. However, as explained in Section </w:t>
      </w:r>
      <w:r>
        <w:fldChar w:fldCharType="begin"/>
      </w:r>
      <w:r>
        <w:instrText xml:space="preserve"> REF _Ref463438921 \r \h </w:instrText>
      </w:r>
      <w:r>
        <w:fldChar w:fldCharType="separate"/>
      </w:r>
      <w:r w:rsidR="009A0C32">
        <w:t>2.4</w:t>
      </w:r>
      <w:r>
        <w:fldChar w:fldCharType="end"/>
      </w:r>
      <w:r>
        <w:t>, reimbursement is not available for this aspect of CI services. Nonetheless, the literature search included an exploded term for patient education. This approach was an attempt to capture any potentially relevant studies of any CIs, with the intention of determining the applicability of the study during the screening process.</w:t>
      </w:r>
    </w:p>
    <w:p w:rsidR="001F3439" w:rsidRDefault="001F3439" w:rsidP="001F3439">
      <w:pPr>
        <w:pStyle w:val="BodyText"/>
      </w:pPr>
      <w:r>
        <w:t>In order to supplement the process of direct screening for relevant studies, the search string was augmented with a very broad search for any records with pharmacy terms in the title, in combination with a simple search string for systematic reviews (or RCTs). The consequent inclusion of a large number of systematic reviews provided an additional avenue of study identification as all included studies in each of these reviews were screened.</w:t>
      </w:r>
    </w:p>
    <w:p w:rsidR="001F3439" w:rsidRDefault="001F3439" w:rsidP="001F3439">
      <w:pPr>
        <w:pStyle w:val="BodyText"/>
      </w:pPr>
      <w:r>
        <w:t xml:space="preserve">Despite this approach, only the three studies known to be eligible prior to the search were identified in this systematic review of the literature databases (Benrimoj et al, 2000; Benrimoj et al, 2003a and </w:t>
      </w:r>
      <w:r w:rsidR="00B64285">
        <w:t>2003</w:t>
      </w:r>
      <w:r>
        <w:t xml:space="preserve">b), and only one of the 63 systematic reviews (Patwardan et al, 2014) included one of the Benrimoj </w:t>
      </w:r>
      <w:r w:rsidR="006943CC">
        <w:t>publications</w:t>
      </w:r>
      <w:r>
        <w:t>.</w:t>
      </w:r>
    </w:p>
    <w:p w:rsidR="001F3439" w:rsidRDefault="001F3439" w:rsidP="001F3439">
      <w:pPr>
        <w:pStyle w:val="BodyText"/>
      </w:pPr>
      <w:r>
        <w:t xml:space="preserve">In light of the lack of evidence identified by this extensive and focused search, it would appear that no additional eligible studies have been published other than those known to have been published prior to the search. Due to the nature of the CI under investigation in this Review, being practiced by pharmacists as part of their typical service delivery, all other studies of community pharmacist interventions were excluded on the basis of being too involved (i.e. specific protocols with regular </w:t>
      </w:r>
      <w:r>
        <w:lastRenderedPageBreak/>
        <w:t>patient follow up), too specified (i.e. requiring training for particular populations) or taking too long (i.e. over 15 minutes) and, in fact, most intervention exclusions failed on all three of these criteria.</w:t>
      </w:r>
    </w:p>
    <w:p w:rsidR="006A2ECB" w:rsidRDefault="006A2ECB" w:rsidP="005A38FD">
      <w:pPr>
        <w:pStyle w:val="BodyText"/>
      </w:pPr>
      <w:r>
        <w:t xml:space="preserve">Given the limitations in conducting a systematic literature review for an intervention of this nature, it is not possible to assert with absolute confidence that a potentially relevant study has not been missed. However, a lack of </w:t>
      </w:r>
      <w:r w:rsidR="00573EF8">
        <w:t>empirical research evaluating the clinical and economic value of CIs performed within the community pharmacy setting</w:t>
      </w:r>
      <w:r>
        <w:t xml:space="preserve"> </w:t>
      </w:r>
      <w:r w:rsidR="00573EF8">
        <w:t>is not un</w:t>
      </w:r>
      <w:r>
        <w:t>expected given that the intervention is already part of standard practice in some countries (such as Australia) where pharmacists have a professional obligation to check for potential DRPs and intervene to prevent them.</w:t>
      </w:r>
      <w:r w:rsidR="00C86195">
        <w:t xml:space="preserve"> This introduces difficulties in conducting a study with a suitable comparator when assessing the potential outcomes of CIs.</w:t>
      </w:r>
    </w:p>
    <w:p w:rsidR="005A38FD" w:rsidRDefault="005A38FD" w:rsidP="005A38FD">
      <w:pPr>
        <w:pStyle w:val="Heading2"/>
      </w:pPr>
      <w:bookmarkStart w:id="60" w:name="_Toc462828418"/>
      <w:bookmarkStart w:id="61" w:name="_Toc523233968"/>
      <w:bookmarkStart w:id="62" w:name="_Ref462745970"/>
      <w:bookmarkEnd w:id="51"/>
      <w:r>
        <w:t>CI utilisation analysis</w:t>
      </w:r>
      <w:bookmarkEnd w:id="60"/>
      <w:bookmarkEnd w:id="61"/>
    </w:p>
    <w:p w:rsidR="0063282D" w:rsidRPr="00246CF8" w:rsidRDefault="0063282D" w:rsidP="0063282D">
      <w:pPr>
        <w:pStyle w:val="BodyText"/>
      </w:pPr>
      <w:r w:rsidRPr="00246CF8">
        <w:t xml:space="preserve">Utilisation was calculated from the </w:t>
      </w:r>
      <w:r w:rsidR="00246CF8" w:rsidRPr="00246CF8">
        <w:t>CI</w:t>
      </w:r>
      <w:r w:rsidRPr="00246CF8">
        <w:t xml:space="preserve"> claims payment data made by individual pharmacy, covering claims paid on dates between 5</w:t>
      </w:r>
      <w:r w:rsidRPr="00246CF8">
        <w:rPr>
          <w:vertAlign w:val="superscript"/>
        </w:rPr>
        <w:t>th</w:t>
      </w:r>
      <w:r w:rsidRPr="00246CF8">
        <w:t xml:space="preserve"> January, 2012 and 26</w:t>
      </w:r>
      <w:r w:rsidRPr="00246CF8">
        <w:rPr>
          <w:vertAlign w:val="superscript"/>
        </w:rPr>
        <w:t>th</w:t>
      </w:r>
      <w:r w:rsidR="00246CF8">
        <w:t xml:space="preserve"> May, 2016.</w:t>
      </w:r>
    </w:p>
    <w:p w:rsidR="0063282D" w:rsidRPr="00246CF8" w:rsidRDefault="00197639" w:rsidP="0063282D">
      <w:pPr>
        <w:pStyle w:val="BodyText"/>
      </w:pPr>
      <w:r>
        <w:t xml:space="preserve">In the absence of knowing what patient groups are receiving CI services or the types of CIs that are being provided to different patient groups, </w:t>
      </w:r>
      <w:r w:rsidR="00246CF8" w:rsidRPr="00246CF8">
        <w:t>CI</w:t>
      </w:r>
      <w:r w:rsidR="0063282D" w:rsidRPr="00246CF8">
        <w:t xml:space="preserve"> claims payment data for 2015 have </w:t>
      </w:r>
      <w:r w:rsidR="0063282D" w:rsidRPr="00197639">
        <w:t>been analysed in the context of geographical factors that have been inferred from the postcode of each pharmacy. Those factors included are remoteness</w:t>
      </w:r>
      <w:r w:rsidR="0063282D" w:rsidRPr="00197639">
        <w:rPr>
          <w:rStyle w:val="FootnoteReference"/>
        </w:rPr>
        <w:footnoteReference w:id="4"/>
      </w:r>
      <w:r w:rsidRPr="00197639">
        <w:t xml:space="preserve"> and </w:t>
      </w:r>
      <w:r w:rsidR="0063282D" w:rsidRPr="00197639">
        <w:t xml:space="preserve">chronic disease prevalence by Primary Health Network (PHN) geographic areas.  These factors were used to assess whether the growth in </w:t>
      </w:r>
      <w:r w:rsidR="00246CF8" w:rsidRPr="00197639">
        <w:t>CI</w:t>
      </w:r>
      <w:r w:rsidR="0063282D" w:rsidRPr="00197639">
        <w:t xml:space="preserve"> services has </w:t>
      </w:r>
      <w:r w:rsidRPr="00197639">
        <w:t>any relationship to the included populations</w:t>
      </w:r>
      <w:r w:rsidR="0063282D" w:rsidRPr="00197639">
        <w:t>.</w:t>
      </w:r>
    </w:p>
    <w:p w:rsidR="0063282D" w:rsidRPr="0063282D" w:rsidRDefault="0063282D" w:rsidP="0063282D">
      <w:pPr>
        <w:pStyle w:val="BodyText"/>
        <w:rPr>
          <w:highlight w:val="cyan"/>
        </w:rPr>
      </w:pPr>
      <w:r w:rsidRPr="00E337AE">
        <w:t>The claims payments administration system changed in March 2014. Before the change, payments to pharmacies were annotated with the ‘Pharmacy ASN’ identifier. After the change claims payments were annotated using the ‘Organisation Number’ identifier. Both identifying codes are used in Section 90 registers to identify individual pharmacies. These codes were used to assist in locating each pharmacy within its postcode.</w:t>
      </w:r>
      <w:r w:rsidRPr="0063282D">
        <w:rPr>
          <w:highlight w:val="cyan"/>
        </w:rPr>
        <w:t xml:space="preserve">  </w:t>
      </w:r>
    </w:p>
    <w:p w:rsidR="0063282D" w:rsidRPr="00E337AE" w:rsidRDefault="0063282D" w:rsidP="0063282D">
      <w:pPr>
        <w:pStyle w:val="BodyText"/>
      </w:pPr>
      <w:r w:rsidRPr="00E337AE">
        <w:t>Postcodes were mapped to remoteness using the Australian Bureau of Statistics (ABS) mapping table and to PHAs and PHN areas via Statistical Areas Level 2 (SA2), ABS Australian Statistical Geography Standard (ABS ASGS) 2011.</w:t>
      </w:r>
    </w:p>
    <w:p w:rsidR="0063282D" w:rsidRPr="00E066A6" w:rsidRDefault="0063282D" w:rsidP="0063282D">
      <w:pPr>
        <w:pStyle w:val="BodyText"/>
      </w:pPr>
      <w:r w:rsidRPr="00E337AE">
        <w:t xml:space="preserve">Key metrics in the analysis are limited to claims paid and the number of patients </w:t>
      </w:r>
      <w:r w:rsidR="00E337AE">
        <w:t>receiving</w:t>
      </w:r>
      <w:r w:rsidRPr="00E337AE">
        <w:t xml:space="preserve"> </w:t>
      </w:r>
      <w:r w:rsidR="00E337AE" w:rsidRPr="00E337AE">
        <w:t>CI</w:t>
      </w:r>
      <w:r w:rsidRPr="00E337AE">
        <w:t xml:space="preserve">s in the claim period (these metrics are recorded in the claims payment administration systems pre and post the system change). Claims paid and the volumes of patients </w:t>
      </w:r>
      <w:r w:rsidR="00E337AE">
        <w:t>receiving</w:t>
      </w:r>
      <w:r w:rsidRPr="00E337AE">
        <w:t xml:space="preserve"> </w:t>
      </w:r>
      <w:r w:rsidR="00E337AE" w:rsidRPr="00E337AE">
        <w:t>CI</w:t>
      </w:r>
      <w:r w:rsidRPr="00E337AE">
        <w:t xml:space="preserve">s </w:t>
      </w:r>
      <w:r w:rsidRPr="00442E5A">
        <w:t>are not closely related since the payment formula relates to volume at the level of individual pharmacies, as well as overall.</w:t>
      </w:r>
    </w:p>
    <w:p w:rsidR="000F48FC" w:rsidRPr="00D72980" w:rsidRDefault="000F48FC" w:rsidP="00D72980">
      <w:pPr>
        <w:pStyle w:val="Heading1"/>
      </w:pPr>
      <w:bookmarkStart w:id="63" w:name="_Toc523233969"/>
      <w:r w:rsidRPr="00D72980">
        <w:lastRenderedPageBreak/>
        <w:t xml:space="preserve">Previous </w:t>
      </w:r>
      <w:r w:rsidR="00DB10EC" w:rsidRPr="00D72980">
        <w:t xml:space="preserve">department-funded work on the design and </w:t>
      </w:r>
      <w:r w:rsidRPr="00D72980">
        <w:t>evaluation of the PPI Program</w:t>
      </w:r>
      <w:bookmarkEnd w:id="62"/>
      <w:bookmarkEnd w:id="63"/>
    </w:p>
    <w:p w:rsidR="00504773" w:rsidRPr="00872ADF" w:rsidRDefault="00504773" w:rsidP="00504773">
      <w:pPr>
        <w:pStyle w:val="BodyText"/>
      </w:pPr>
      <w:r w:rsidRPr="000F48FC">
        <w:t xml:space="preserve">This Section summarises the findings of the </w:t>
      </w:r>
      <w:r>
        <w:t>pilot</w:t>
      </w:r>
      <w:r w:rsidR="00B03789">
        <w:t>,</w:t>
      </w:r>
      <w:r>
        <w:t xml:space="preserve"> and 3CPA</w:t>
      </w:r>
      <w:r w:rsidRPr="000F48FC">
        <w:t xml:space="preserve"> </w:t>
      </w:r>
      <w:r w:rsidR="006C7BC7">
        <w:t xml:space="preserve">and 4CPA </w:t>
      </w:r>
      <w:r>
        <w:t xml:space="preserve">projects </w:t>
      </w:r>
      <w:r w:rsidRPr="000F48FC">
        <w:t xml:space="preserve">that </w:t>
      </w:r>
      <w:r>
        <w:t>preceded</w:t>
      </w:r>
      <w:r w:rsidRPr="000F48FC">
        <w:t xml:space="preserve"> subsidised funding of </w:t>
      </w:r>
      <w:r>
        <w:t>CI</w:t>
      </w:r>
      <w:r w:rsidRPr="000F48FC">
        <w:t xml:space="preserve"> services by community pharmacies, as well as </w:t>
      </w:r>
      <w:r>
        <w:t>an evaluation</w:t>
      </w:r>
      <w:r w:rsidRPr="000F48FC">
        <w:t xml:space="preserve"> of the </w:t>
      </w:r>
      <w:r>
        <w:t>CI</w:t>
      </w:r>
      <w:r w:rsidRPr="000F48FC">
        <w:t xml:space="preserve"> initia</w:t>
      </w:r>
      <w:r>
        <w:t>tive funded by the Commonwealth</w:t>
      </w:r>
      <w:r w:rsidRPr="000F48FC">
        <w:t xml:space="preserve"> under the </w:t>
      </w:r>
      <w:r>
        <w:t>5</w:t>
      </w:r>
      <w:r w:rsidRPr="000F48FC">
        <w:t xml:space="preserve">CPA. The intention of these summaries is to provide MSAC with an understanding of the approaches taken to </w:t>
      </w:r>
      <w:r w:rsidR="00B03789">
        <w:t>develop</w:t>
      </w:r>
      <w:r w:rsidRPr="000F48FC">
        <w:t xml:space="preserve"> the </w:t>
      </w:r>
      <w:r>
        <w:t>CI</w:t>
      </w:r>
      <w:r w:rsidRPr="000F48FC">
        <w:t xml:space="preserve"> initiative in Australia, </w:t>
      </w:r>
      <w:r w:rsidRPr="00872ADF">
        <w:t>as well as a high level overview of the findings of previous evaluation</w:t>
      </w:r>
      <w:r w:rsidR="00B03789">
        <w:t>s</w:t>
      </w:r>
      <w:r w:rsidRPr="00872ADF">
        <w:t xml:space="preserve"> in relation to effectiveness and cost-effectiveness of the service. </w:t>
      </w:r>
    </w:p>
    <w:p w:rsidR="00E32221" w:rsidRPr="00872ADF" w:rsidRDefault="008B36C3" w:rsidP="00E32221">
      <w:pPr>
        <w:pStyle w:val="Heading2"/>
      </w:pPr>
      <w:bookmarkStart w:id="64" w:name="_Ref463347872"/>
      <w:bookmarkStart w:id="65" w:name="_Toc523233970"/>
      <w:r>
        <w:t>Study</w:t>
      </w:r>
      <w:r w:rsidR="00872ADF">
        <w:t xml:space="preserve"> </w:t>
      </w:r>
      <w:r w:rsidR="00873E4F">
        <w:t>of remuneration for CIs</w:t>
      </w:r>
      <w:bookmarkEnd w:id="64"/>
      <w:r w:rsidR="000151F1">
        <w:t>, 1996</w:t>
      </w:r>
      <w:r w:rsidR="008C1B5C">
        <w:t>, published 2003</w:t>
      </w:r>
      <w:bookmarkEnd w:id="65"/>
    </w:p>
    <w:p w:rsidR="00E32221" w:rsidRPr="00872ADF" w:rsidRDefault="008B36C3" w:rsidP="0025700D">
      <w:r w:rsidRPr="00872ADF">
        <w:t xml:space="preserve">In 2003, Benrimoj and co-authors published the results from </w:t>
      </w:r>
      <w:r>
        <w:t xml:space="preserve">a </w:t>
      </w:r>
      <w:r w:rsidRPr="00872ADF">
        <w:t xml:space="preserve">RCT that examined the effect of providing fee-for-service professional remuneration and </w:t>
      </w:r>
      <w:r w:rsidRPr="003403B8">
        <w:t>education on the rates and clinical significance of CIs (Benrimoj 2003a, 2003b). The</w:t>
      </w:r>
      <w:r w:rsidR="00E32221" w:rsidRPr="003403B8">
        <w:t xml:space="preserve"> </w:t>
      </w:r>
      <w:r w:rsidRPr="003403B8">
        <w:t>trial,</w:t>
      </w:r>
      <w:r>
        <w:t xml:space="preserve"> which was</w:t>
      </w:r>
      <w:r w:rsidR="00E32221" w:rsidRPr="00872ADF">
        <w:t xml:space="preserve"> conducted during November and December 1996, </w:t>
      </w:r>
      <w:r>
        <w:t xml:space="preserve">was </w:t>
      </w:r>
      <w:r w:rsidRPr="00872ADF">
        <w:t>funded by the Commonwealth Department of Huma</w:t>
      </w:r>
      <w:r>
        <w:t>n Services and Health. P</w:t>
      </w:r>
      <w:r w:rsidR="00E32221" w:rsidRPr="00872ADF">
        <w:t xml:space="preserve">harmacists from 30 community pharmacies in </w:t>
      </w:r>
      <w:r w:rsidR="0009765D" w:rsidRPr="00872ADF">
        <w:t xml:space="preserve">New South Wales </w:t>
      </w:r>
      <w:r w:rsidR="00E32221" w:rsidRPr="00872ADF">
        <w:t xml:space="preserve">were randomly allocated to one </w:t>
      </w:r>
      <w:r w:rsidR="00872ADF">
        <w:t>of the following three groups: G</w:t>
      </w:r>
      <w:r w:rsidR="00E32221" w:rsidRPr="00872ADF">
        <w:t>roup A pharmacies served as a control group and received neith</w:t>
      </w:r>
      <w:r w:rsidR="00872ADF">
        <w:t>er education nor remuneration; G</w:t>
      </w:r>
      <w:r w:rsidR="00E32221" w:rsidRPr="00872ADF">
        <w:t>roup B received education and professional remuneration; an</w:t>
      </w:r>
      <w:r w:rsidR="00872ADF">
        <w:t>d G</w:t>
      </w:r>
      <w:r w:rsidR="00E32221" w:rsidRPr="00872ADF">
        <w:t>roup D received professional remuneration with no education. Ph</w:t>
      </w:r>
      <w:r w:rsidR="00872ADF">
        <w:t>armacists in the fourth group (G</w:t>
      </w:r>
      <w:r w:rsidR="00E32221" w:rsidRPr="00872ADF">
        <w:t>roup C</w:t>
      </w:r>
      <w:r w:rsidR="00BB2CEA">
        <w:t>; n=10</w:t>
      </w:r>
      <w:r w:rsidR="00E32221" w:rsidRPr="00872ADF">
        <w:t xml:space="preserve">) were selected from the 30 pharmacies containing pharmacists known to have previously attended a minimum of </w:t>
      </w:r>
      <w:r w:rsidR="00872ADF">
        <w:t>six</w:t>
      </w:r>
      <w:r w:rsidR="00E32221" w:rsidRPr="00872ADF">
        <w:t xml:space="preserve"> weekends of professional education over a </w:t>
      </w:r>
      <w:r w:rsidR="00872ADF">
        <w:t>two</w:t>
      </w:r>
      <w:r w:rsidR="00E32221" w:rsidRPr="00872ADF">
        <w:t xml:space="preserve">-year period, and now received advanced education and professional remuneration. The professional fee-for-service was </w:t>
      </w:r>
      <w:r w:rsidR="00872ADF">
        <w:t>$</w:t>
      </w:r>
      <w:r w:rsidR="00E32221" w:rsidRPr="00872ADF">
        <w:t>10 per intervention.</w:t>
      </w:r>
    </w:p>
    <w:p w:rsidR="008B36C3" w:rsidRPr="00872ADF" w:rsidRDefault="00E32221" w:rsidP="008B36C3">
      <w:pPr>
        <w:pStyle w:val="BodyText"/>
      </w:pPr>
      <w:r w:rsidRPr="00872ADF">
        <w:t>Pharm</w:t>
      </w:r>
      <w:r w:rsidR="00872ADF">
        <w:t>acists documented CIs for a one-</w:t>
      </w:r>
      <w:r w:rsidRPr="00872ADF">
        <w:t xml:space="preserve">week baseline period, and for </w:t>
      </w:r>
      <w:r w:rsidR="00872ADF">
        <w:t xml:space="preserve">a further two weeks with a one </w:t>
      </w:r>
      <w:r w:rsidRPr="00872ADF">
        <w:t xml:space="preserve">week break between recordings following the educational component and remuneration intervention. </w:t>
      </w:r>
      <w:r w:rsidR="00BB2CEA" w:rsidRPr="00872ADF">
        <w:t xml:space="preserve">The methods of documenting and quantifying CI rates in community pharmacies </w:t>
      </w:r>
      <w:r w:rsidR="00BB2CEA" w:rsidRPr="003403B8">
        <w:t>were based on those developed and tested in a 1996 pilot study by Caleo et al (1996).</w:t>
      </w:r>
      <w:r w:rsidR="00BB2CEA" w:rsidRPr="00872ADF">
        <w:t xml:space="preserve"> Interventions were categorised as </w:t>
      </w:r>
      <w:r w:rsidR="00BB2CEA">
        <w:t>‘</w:t>
      </w:r>
      <w:r w:rsidR="00BB2CEA" w:rsidRPr="00872ADF">
        <w:t>reactive</w:t>
      </w:r>
      <w:r w:rsidR="00BB2CEA">
        <w:t>’</w:t>
      </w:r>
      <w:r w:rsidR="00BB2CEA" w:rsidRPr="00872ADF">
        <w:t xml:space="preserve"> or </w:t>
      </w:r>
      <w:r w:rsidR="00BB2CEA">
        <w:t>‘</w:t>
      </w:r>
      <w:r w:rsidR="00BB2CEA" w:rsidRPr="00872ADF">
        <w:t>proactive</w:t>
      </w:r>
      <w:r w:rsidR="00BB2CEA">
        <w:t>’</w:t>
      </w:r>
      <w:r w:rsidR="00BB2CEA" w:rsidRPr="00872ADF">
        <w:t xml:space="preserve"> by a panel comprising a community pharm</w:t>
      </w:r>
      <w:r w:rsidR="00BB2CEA">
        <w:t>acist and a hospital pharmacist</w:t>
      </w:r>
      <w:r w:rsidRPr="00872ADF">
        <w:t xml:space="preserve">. </w:t>
      </w:r>
      <w:r w:rsidR="00872ADF">
        <w:t>‘</w:t>
      </w:r>
      <w:r w:rsidR="00627136" w:rsidRPr="00872ADF">
        <w:t>Proactive</w:t>
      </w:r>
      <w:r w:rsidR="00872ADF">
        <w:t>’</w:t>
      </w:r>
      <w:r w:rsidR="00627136" w:rsidRPr="00872ADF">
        <w:t xml:space="preserve"> interventions were defined as those where dispensing could have occurred without further consultation with the patient or the medical practitioner but for which the pharmacist identified a clinical problem and intervened, resulting in a change to the patient’s regimen intended to optimise therapy and/or minimise the risk of adverse effects (e.g. incorrect dosage and drug/drug interactions). </w:t>
      </w:r>
      <w:r w:rsidR="00872ADF">
        <w:t>‘R</w:t>
      </w:r>
      <w:r w:rsidR="00627136" w:rsidRPr="00872ADF">
        <w:t>eactive</w:t>
      </w:r>
      <w:r w:rsidR="00872ADF">
        <w:t>’</w:t>
      </w:r>
      <w:r w:rsidR="00627136" w:rsidRPr="00872ADF">
        <w:t xml:space="preserve"> interventions were defined as those where dispensing could not have occurred without further consultation with the prescriber (e.g. where the strength of a medication had been omitted from the prescription).</w:t>
      </w:r>
      <w:r w:rsidRPr="00872ADF">
        <w:t xml:space="preserve"> </w:t>
      </w:r>
      <w:r w:rsidR="008B36C3" w:rsidRPr="00872ADF">
        <w:t>Reactive interventions were pred</w:t>
      </w:r>
      <w:r w:rsidR="00BB2CEA">
        <w:t>ominantly related to errors or o</w:t>
      </w:r>
      <w:r w:rsidR="008B36C3" w:rsidRPr="00872ADF">
        <w:t xml:space="preserve">missions in required </w:t>
      </w:r>
      <w:r w:rsidR="00BB2CEA">
        <w:t>information on the prescription</w:t>
      </w:r>
      <w:r w:rsidR="008B36C3" w:rsidRPr="00872ADF">
        <w:t xml:space="preserve"> and would not usually be regarded as clinical in nature. </w:t>
      </w:r>
      <w:r w:rsidR="00BB2CEA">
        <w:t xml:space="preserve">The </w:t>
      </w:r>
      <w:r w:rsidR="008B36C3" w:rsidRPr="00872ADF">
        <w:t>CI rate was defined as the number of CIs/number of PBS prescription items dispensed.</w:t>
      </w:r>
    </w:p>
    <w:p w:rsidR="008B36C3" w:rsidRPr="00872ADF" w:rsidRDefault="008B36C3" w:rsidP="008B36C3">
      <w:pPr>
        <w:pStyle w:val="BodyText"/>
      </w:pPr>
      <w:r w:rsidRPr="00872ADF">
        <w:t>The study reported a total of 762 CIs resulting from 87,130 prescriptions (CI rate of 0.87%) during the study period (see</w:t>
      </w:r>
      <w:r w:rsidR="00194B8A">
        <w:t xml:space="preserve"> </w:t>
      </w:r>
      <w:r w:rsidR="00194B8A">
        <w:fldChar w:fldCharType="begin"/>
      </w:r>
      <w:r w:rsidR="00194B8A">
        <w:instrText xml:space="preserve"> REF _Ref463604737 \h </w:instrText>
      </w:r>
      <w:r w:rsidR="00194B8A">
        <w:fldChar w:fldCharType="separate"/>
      </w:r>
      <w:r w:rsidR="009A0C32" w:rsidRPr="00872ADF">
        <w:t xml:space="preserve">Table </w:t>
      </w:r>
      <w:r w:rsidR="009A0C32">
        <w:rPr>
          <w:noProof/>
        </w:rPr>
        <w:t>4</w:t>
      </w:r>
      <w:r w:rsidR="009A0C32">
        <w:t>.</w:t>
      </w:r>
      <w:r w:rsidR="009A0C32">
        <w:rPr>
          <w:noProof/>
        </w:rPr>
        <w:t>1</w:t>
      </w:r>
      <w:r w:rsidR="00194B8A">
        <w:fldChar w:fldCharType="end"/>
      </w:r>
      <w:r w:rsidRPr="00872ADF">
        <w:t xml:space="preserve">). Of the total, 375 (0.43%) were proactive and 387 (0.44%) were reactive. Of note, there were significant differences amongst the four pharmacy groups in terms of proactive intervention frequency at baseline, which were considered in subsequent statistical analyses. </w:t>
      </w:r>
      <w:r w:rsidR="00BB2CEA">
        <w:t>Over the study period, G</w:t>
      </w:r>
      <w:r w:rsidRPr="00872ADF">
        <w:t xml:space="preserve">roup D had statistically significant reductions </w:t>
      </w:r>
      <w:r w:rsidR="00BB2CEA" w:rsidRPr="00872ADF">
        <w:t xml:space="preserve">from baseline </w:t>
      </w:r>
      <w:r w:rsidRPr="00872ADF">
        <w:t>in both proactive and reactive intervention rates (P</w:t>
      </w:r>
      <w:r w:rsidR="00BB2CEA">
        <w:t xml:space="preserve"> </w:t>
      </w:r>
      <w:r w:rsidRPr="00872ADF">
        <w:t>=0.02 and P</w:t>
      </w:r>
      <w:r w:rsidR="00BB2CEA">
        <w:t xml:space="preserve"> </w:t>
      </w:r>
      <w:r w:rsidRPr="00872ADF">
        <w:t xml:space="preserve">=0.04, respectively). In the control group, </w:t>
      </w:r>
      <w:r w:rsidR="00BB2CEA" w:rsidRPr="00872ADF">
        <w:t xml:space="preserve">there was a decrease over time in the proportion of reactive </w:t>
      </w:r>
      <w:r w:rsidR="00F12022">
        <w:t xml:space="preserve">and proactive </w:t>
      </w:r>
      <w:r w:rsidR="00BB2CEA" w:rsidRPr="00872ADF">
        <w:t xml:space="preserve">interventions </w:t>
      </w:r>
      <w:r w:rsidR="00F12022">
        <w:t xml:space="preserve">but only the reactive interventions achieved statistical significance </w:t>
      </w:r>
      <w:r w:rsidR="00BB2CEA" w:rsidRPr="00872ADF">
        <w:t>(P</w:t>
      </w:r>
      <w:r w:rsidR="00BB2CEA">
        <w:t xml:space="preserve"> </w:t>
      </w:r>
      <w:r w:rsidR="00BB2CEA" w:rsidRPr="00872ADF">
        <w:t>=0.02)</w:t>
      </w:r>
      <w:r w:rsidRPr="00872ADF">
        <w:t xml:space="preserve">. </w:t>
      </w:r>
      <w:r w:rsidR="00F12022">
        <w:t>T</w:t>
      </w:r>
      <w:r w:rsidRPr="00872ADF">
        <w:t xml:space="preserve">here were no significant differences between </w:t>
      </w:r>
      <w:r w:rsidR="00F12022">
        <w:t>G</w:t>
      </w:r>
      <w:r w:rsidR="00F12022" w:rsidRPr="00872ADF">
        <w:t xml:space="preserve">roup D </w:t>
      </w:r>
      <w:r w:rsidR="00F12022">
        <w:t>and the control group</w:t>
      </w:r>
      <w:r w:rsidRPr="00872ADF">
        <w:t xml:space="preserve">. On the other hand, Groups B and C (the groups </w:t>
      </w:r>
      <w:r w:rsidRPr="00872ADF">
        <w:lastRenderedPageBreak/>
        <w:t>that had educational and remuneration programs provided) showed increases in CI rates (both proactive and reactive) immediately after the ed</w:t>
      </w:r>
      <w:r w:rsidR="00F12022">
        <w:t>ucational intervention (during W</w:t>
      </w:r>
      <w:r w:rsidRPr="00872ADF">
        <w:t xml:space="preserve">eek 1), but these rates decreased to near baseline levels </w:t>
      </w:r>
      <w:r w:rsidR="00F12022">
        <w:t>at W</w:t>
      </w:r>
      <w:r w:rsidRPr="00872ADF">
        <w:t xml:space="preserve">eek 2. </w:t>
      </w:r>
    </w:p>
    <w:p w:rsidR="008B36C3" w:rsidRPr="00872ADF" w:rsidRDefault="008B36C3" w:rsidP="008B36C3">
      <w:pPr>
        <w:pStyle w:val="Caption"/>
      </w:pPr>
      <w:bookmarkStart w:id="66" w:name="_Ref463604737"/>
      <w:bookmarkStart w:id="67" w:name="_Toc523233991"/>
      <w:r w:rsidRPr="00872ADF">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1</w:t>
      </w:r>
      <w:r w:rsidR="00FA0C6A">
        <w:rPr>
          <w:noProof/>
        </w:rPr>
        <w:fldChar w:fldCharType="end"/>
      </w:r>
      <w:bookmarkEnd w:id="66"/>
      <w:r w:rsidRPr="00872ADF">
        <w:tab/>
        <w:t>Interventions documented in community pharmacies at three time points</w:t>
      </w:r>
      <w:bookmarkEnd w:id="67"/>
    </w:p>
    <w:tbl>
      <w:tblPr>
        <w:tblStyle w:val="TableGrid"/>
        <w:tblW w:w="5000" w:type="pct"/>
        <w:tblLook w:val="04A0" w:firstRow="1" w:lastRow="0" w:firstColumn="1" w:lastColumn="0" w:noHBand="0" w:noVBand="1"/>
        <w:tblCaption w:val="Table 4.1"/>
        <w:tblDescription w:val="Interventions documented in community pharmacies at three time points"/>
      </w:tblPr>
      <w:tblGrid>
        <w:gridCol w:w="2855"/>
        <w:gridCol w:w="1353"/>
        <w:gridCol w:w="1356"/>
        <w:gridCol w:w="1354"/>
        <w:gridCol w:w="1356"/>
        <w:gridCol w:w="1354"/>
      </w:tblGrid>
      <w:tr w:rsidR="008B36C3" w:rsidRPr="00872ADF" w:rsidTr="00902910">
        <w:trPr>
          <w:cnfStyle w:val="100000000000" w:firstRow="1" w:lastRow="0" w:firstColumn="0" w:lastColumn="0" w:oddVBand="0" w:evenVBand="0" w:oddHBand="0" w:evenHBand="0" w:firstRowFirstColumn="0" w:firstRowLastColumn="0" w:lastRowFirstColumn="0" w:lastRowLastColumn="0"/>
        </w:trPr>
        <w:tc>
          <w:tcPr>
            <w:tcW w:w="1483" w:type="pct"/>
            <w:tcBorders>
              <w:bottom w:val="single" w:sz="4" w:space="0" w:color="auto"/>
            </w:tcBorders>
            <w:vAlign w:val="center"/>
          </w:tcPr>
          <w:p w:rsidR="008B36C3" w:rsidRPr="00872ADF" w:rsidRDefault="00F12022" w:rsidP="00902910">
            <w:pPr>
              <w:pStyle w:val="01Tableheaderrow"/>
            </w:pPr>
            <w:r>
              <w:t>Pharmacy g</w:t>
            </w:r>
            <w:r w:rsidR="008B36C3" w:rsidRPr="00872ADF">
              <w:t>roup</w:t>
            </w:r>
          </w:p>
        </w:tc>
        <w:tc>
          <w:tcPr>
            <w:tcW w:w="703" w:type="pct"/>
            <w:vAlign w:val="center"/>
          </w:tcPr>
          <w:p w:rsidR="008B36C3" w:rsidRPr="00872ADF" w:rsidRDefault="008B36C3" w:rsidP="00902910">
            <w:pPr>
              <w:pStyle w:val="01Tableheaderrow"/>
              <w:jc w:val="center"/>
            </w:pPr>
            <w:r w:rsidRPr="00872ADF">
              <w:t>Time (week)</w:t>
            </w:r>
          </w:p>
        </w:tc>
        <w:tc>
          <w:tcPr>
            <w:tcW w:w="704" w:type="pct"/>
            <w:vAlign w:val="center"/>
          </w:tcPr>
          <w:p w:rsidR="008B36C3" w:rsidRPr="00872ADF" w:rsidRDefault="008B36C3" w:rsidP="00902910">
            <w:pPr>
              <w:pStyle w:val="01Tableheaderrow"/>
              <w:jc w:val="center"/>
            </w:pPr>
            <w:r w:rsidRPr="00872ADF">
              <w:t>Prescriptions (n)</w:t>
            </w:r>
          </w:p>
        </w:tc>
        <w:tc>
          <w:tcPr>
            <w:tcW w:w="703" w:type="pct"/>
            <w:vAlign w:val="center"/>
          </w:tcPr>
          <w:p w:rsidR="008B36C3" w:rsidRPr="00872ADF" w:rsidRDefault="008B36C3" w:rsidP="00902910">
            <w:pPr>
              <w:pStyle w:val="01Tableheaderrow"/>
              <w:jc w:val="center"/>
            </w:pPr>
            <w:r w:rsidRPr="00872ADF">
              <w:t>Number of proactive CIs (rate %)</w:t>
            </w:r>
          </w:p>
        </w:tc>
        <w:tc>
          <w:tcPr>
            <w:tcW w:w="704" w:type="pct"/>
            <w:vAlign w:val="center"/>
          </w:tcPr>
          <w:p w:rsidR="008B36C3" w:rsidRPr="00872ADF" w:rsidRDefault="008B36C3" w:rsidP="00902910">
            <w:pPr>
              <w:pStyle w:val="01Tableheaderrow"/>
              <w:jc w:val="center"/>
            </w:pPr>
            <w:r w:rsidRPr="00872ADF">
              <w:t>Number of reactive CIs (rate %)</w:t>
            </w:r>
          </w:p>
        </w:tc>
        <w:tc>
          <w:tcPr>
            <w:tcW w:w="704" w:type="pct"/>
            <w:vAlign w:val="center"/>
          </w:tcPr>
          <w:p w:rsidR="008B36C3" w:rsidRPr="00872ADF" w:rsidRDefault="008B36C3" w:rsidP="00902910">
            <w:pPr>
              <w:pStyle w:val="01Tableheaderrow"/>
              <w:jc w:val="center"/>
            </w:pPr>
            <w:r w:rsidRPr="00872ADF">
              <w:t>Total number of CIs (%)</w:t>
            </w:r>
          </w:p>
        </w:tc>
      </w:tr>
      <w:tr w:rsidR="008B36C3" w:rsidRPr="00872ADF" w:rsidTr="00902910">
        <w:tc>
          <w:tcPr>
            <w:tcW w:w="1483" w:type="pct"/>
            <w:tcBorders>
              <w:bottom w:val="nil"/>
            </w:tcBorders>
            <w:shd w:val="clear" w:color="auto" w:fill="auto"/>
          </w:tcPr>
          <w:p w:rsidR="008B36C3" w:rsidRPr="00872ADF" w:rsidRDefault="00F12022" w:rsidP="005F10F8">
            <w:pPr>
              <w:pStyle w:val="02Tabletext"/>
            </w:pPr>
            <w:r w:rsidRPr="00872ADF">
              <w:rPr>
                <w:b/>
              </w:rPr>
              <w:t>Group A</w:t>
            </w:r>
            <w:r w:rsidRPr="00872ADF">
              <w:t>: Control group, no education or remuneration</w:t>
            </w:r>
          </w:p>
        </w:tc>
        <w:tc>
          <w:tcPr>
            <w:tcW w:w="703" w:type="pct"/>
            <w:shd w:val="clear" w:color="auto" w:fill="auto"/>
          </w:tcPr>
          <w:p w:rsidR="008B36C3" w:rsidRPr="00872ADF" w:rsidRDefault="008B36C3" w:rsidP="005F10F8">
            <w:pPr>
              <w:pStyle w:val="02Tabletext"/>
              <w:jc w:val="right"/>
            </w:pPr>
            <w:r w:rsidRPr="00872ADF">
              <w:t>0 (baseline)</w:t>
            </w:r>
          </w:p>
        </w:tc>
        <w:tc>
          <w:tcPr>
            <w:tcW w:w="704" w:type="pct"/>
            <w:shd w:val="clear" w:color="auto" w:fill="auto"/>
          </w:tcPr>
          <w:p w:rsidR="008B36C3" w:rsidRPr="00872ADF" w:rsidRDefault="008B36C3" w:rsidP="005F10F8">
            <w:pPr>
              <w:pStyle w:val="02Tabletext"/>
              <w:jc w:val="right"/>
            </w:pPr>
            <w:r w:rsidRPr="00872ADF">
              <w:t>7,847</w:t>
            </w:r>
          </w:p>
        </w:tc>
        <w:tc>
          <w:tcPr>
            <w:tcW w:w="703" w:type="pct"/>
            <w:shd w:val="clear" w:color="auto" w:fill="auto"/>
          </w:tcPr>
          <w:p w:rsidR="008B36C3" w:rsidRPr="00872ADF" w:rsidRDefault="008B36C3" w:rsidP="005F10F8">
            <w:pPr>
              <w:pStyle w:val="02Tabletext"/>
              <w:jc w:val="right"/>
            </w:pPr>
            <w:r w:rsidRPr="00872ADF">
              <w:t>16 (0.20%)</w:t>
            </w:r>
          </w:p>
        </w:tc>
        <w:tc>
          <w:tcPr>
            <w:tcW w:w="704" w:type="pct"/>
            <w:shd w:val="clear" w:color="auto" w:fill="auto"/>
          </w:tcPr>
          <w:p w:rsidR="008B36C3" w:rsidRPr="00872ADF" w:rsidRDefault="008B36C3" w:rsidP="005F10F8">
            <w:pPr>
              <w:pStyle w:val="02Tabletext"/>
              <w:jc w:val="right"/>
            </w:pPr>
            <w:r w:rsidRPr="00872ADF">
              <w:t>38 (0.48%</w:t>
            </w:r>
          </w:p>
        </w:tc>
        <w:tc>
          <w:tcPr>
            <w:tcW w:w="704" w:type="pct"/>
            <w:shd w:val="clear" w:color="auto" w:fill="auto"/>
          </w:tcPr>
          <w:p w:rsidR="008B36C3" w:rsidRPr="00872ADF" w:rsidRDefault="008B36C3" w:rsidP="005F10F8">
            <w:pPr>
              <w:pStyle w:val="02Tabletext"/>
              <w:jc w:val="right"/>
            </w:pPr>
            <w:r w:rsidRPr="00872ADF">
              <w:t>54 (0.68%)</w:t>
            </w:r>
          </w:p>
        </w:tc>
      </w:tr>
      <w:tr w:rsidR="008B36C3" w:rsidRPr="00872ADF" w:rsidTr="00902910">
        <w:trPr>
          <w:cnfStyle w:val="000000010000" w:firstRow="0" w:lastRow="0" w:firstColumn="0" w:lastColumn="0" w:oddVBand="0" w:evenVBand="0" w:oddHBand="0" w:evenHBand="1" w:firstRowFirstColumn="0" w:firstRowLastColumn="0" w:lastRowFirstColumn="0" w:lastRowLastColumn="0"/>
        </w:trPr>
        <w:tc>
          <w:tcPr>
            <w:tcW w:w="1483" w:type="pct"/>
            <w:tcBorders>
              <w:top w:val="nil"/>
              <w:bottom w:val="nil"/>
            </w:tcBorders>
            <w:shd w:val="clear" w:color="auto" w:fill="auto"/>
          </w:tcPr>
          <w:p w:rsidR="008B36C3" w:rsidRPr="00872ADF" w:rsidRDefault="008B36C3" w:rsidP="005F10F8">
            <w:pPr>
              <w:pStyle w:val="02Tabletext"/>
            </w:pPr>
          </w:p>
        </w:tc>
        <w:tc>
          <w:tcPr>
            <w:tcW w:w="703" w:type="pct"/>
            <w:shd w:val="clear" w:color="auto" w:fill="auto"/>
          </w:tcPr>
          <w:p w:rsidR="008B36C3" w:rsidRPr="00872ADF" w:rsidRDefault="008B36C3" w:rsidP="005F10F8">
            <w:pPr>
              <w:pStyle w:val="02Tabletext"/>
              <w:jc w:val="right"/>
            </w:pPr>
            <w:r w:rsidRPr="00872ADF">
              <w:t>1</w:t>
            </w:r>
          </w:p>
        </w:tc>
        <w:tc>
          <w:tcPr>
            <w:tcW w:w="704" w:type="pct"/>
            <w:shd w:val="clear" w:color="auto" w:fill="auto"/>
          </w:tcPr>
          <w:p w:rsidR="008B36C3" w:rsidRPr="00872ADF" w:rsidRDefault="008B36C3" w:rsidP="005F10F8">
            <w:pPr>
              <w:pStyle w:val="02Tabletext"/>
              <w:jc w:val="right"/>
            </w:pPr>
            <w:r w:rsidRPr="00872ADF">
              <w:t>7,293</w:t>
            </w:r>
          </w:p>
        </w:tc>
        <w:tc>
          <w:tcPr>
            <w:tcW w:w="703" w:type="pct"/>
            <w:shd w:val="clear" w:color="auto" w:fill="auto"/>
          </w:tcPr>
          <w:p w:rsidR="008B36C3" w:rsidRPr="00872ADF" w:rsidRDefault="008B36C3" w:rsidP="005F10F8">
            <w:pPr>
              <w:pStyle w:val="02Tabletext"/>
              <w:jc w:val="right"/>
            </w:pPr>
            <w:r w:rsidRPr="00872ADF">
              <w:t>16 (0.22)</w:t>
            </w:r>
          </w:p>
        </w:tc>
        <w:tc>
          <w:tcPr>
            <w:tcW w:w="704" w:type="pct"/>
            <w:shd w:val="clear" w:color="auto" w:fill="auto"/>
          </w:tcPr>
          <w:p w:rsidR="008B36C3" w:rsidRPr="00872ADF" w:rsidRDefault="008B36C3" w:rsidP="005F10F8">
            <w:pPr>
              <w:pStyle w:val="02Tabletext"/>
              <w:jc w:val="right"/>
            </w:pPr>
            <w:r w:rsidRPr="00872ADF">
              <w:t>18 (0.25%)</w:t>
            </w:r>
          </w:p>
        </w:tc>
        <w:tc>
          <w:tcPr>
            <w:tcW w:w="704" w:type="pct"/>
            <w:shd w:val="clear" w:color="auto" w:fill="auto"/>
          </w:tcPr>
          <w:p w:rsidR="008B36C3" w:rsidRPr="00872ADF" w:rsidRDefault="008B36C3" w:rsidP="005F10F8">
            <w:pPr>
              <w:pStyle w:val="02Tabletext"/>
              <w:jc w:val="right"/>
            </w:pPr>
            <w:r w:rsidRPr="00872ADF">
              <w:t>34 (0.47%)</w:t>
            </w:r>
          </w:p>
        </w:tc>
      </w:tr>
      <w:tr w:rsidR="008B36C3" w:rsidRPr="00872ADF" w:rsidTr="00902910">
        <w:tc>
          <w:tcPr>
            <w:tcW w:w="1483" w:type="pct"/>
            <w:tcBorders>
              <w:top w:val="nil"/>
              <w:bottom w:val="single" w:sz="4" w:space="0" w:color="auto"/>
            </w:tcBorders>
            <w:shd w:val="clear" w:color="auto" w:fill="auto"/>
          </w:tcPr>
          <w:p w:rsidR="008B36C3" w:rsidRPr="00872ADF" w:rsidRDefault="008B36C3" w:rsidP="005F10F8">
            <w:pPr>
              <w:pStyle w:val="02Tabletext"/>
            </w:pPr>
          </w:p>
        </w:tc>
        <w:tc>
          <w:tcPr>
            <w:tcW w:w="703" w:type="pct"/>
            <w:shd w:val="clear" w:color="auto" w:fill="auto"/>
          </w:tcPr>
          <w:p w:rsidR="008B36C3" w:rsidRPr="00872ADF" w:rsidRDefault="008B36C3" w:rsidP="005F10F8">
            <w:pPr>
              <w:pStyle w:val="02Tabletext"/>
              <w:jc w:val="right"/>
            </w:pPr>
            <w:r w:rsidRPr="00872ADF">
              <w:t>2</w:t>
            </w:r>
          </w:p>
        </w:tc>
        <w:tc>
          <w:tcPr>
            <w:tcW w:w="704" w:type="pct"/>
            <w:shd w:val="clear" w:color="auto" w:fill="auto"/>
          </w:tcPr>
          <w:p w:rsidR="008B36C3" w:rsidRPr="00872ADF" w:rsidRDefault="008B36C3" w:rsidP="005F10F8">
            <w:pPr>
              <w:pStyle w:val="02Tabletext"/>
              <w:jc w:val="right"/>
            </w:pPr>
            <w:r w:rsidRPr="00872ADF">
              <w:t>8,545</w:t>
            </w:r>
          </w:p>
        </w:tc>
        <w:tc>
          <w:tcPr>
            <w:tcW w:w="703" w:type="pct"/>
            <w:shd w:val="clear" w:color="auto" w:fill="auto"/>
          </w:tcPr>
          <w:p w:rsidR="008B36C3" w:rsidRPr="00872ADF" w:rsidRDefault="008B36C3" w:rsidP="005F10F8">
            <w:pPr>
              <w:pStyle w:val="02Tabletext"/>
              <w:jc w:val="right"/>
            </w:pPr>
            <w:r w:rsidRPr="00872ADF">
              <w:t>12 (0.14%)</w:t>
            </w:r>
          </w:p>
        </w:tc>
        <w:tc>
          <w:tcPr>
            <w:tcW w:w="704" w:type="pct"/>
            <w:shd w:val="clear" w:color="auto" w:fill="auto"/>
          </w:tcPr>
          <w:p w:rsidR="008B36C3" w:rsidRPr="00872ADF" w:rsidRDefault="008B36C3" w:rsidP="005F10F8">
            <w:pPr>
              <w:pStyle w:val="02Tabletext"/>
              <w:jc w:val="right"/>
            </w:pPr>
            <w:r w:rsidRPr="00872ADF">
              <w:t>13 (0.15%)</w:t>
            </w:r>
          </w:p>
        </w:tc>
        <w:tc>
          <w:tcPr>
            <w:tcW w:w="704" w:type="pct"/>
            <w:shd w:val="clear" w:color="auto" w:fill="auto"/>
          </w:tcPr>
          <w:p w:rsidR="008B36C3" w:rsidRPr="00872ADF" w:rsidRDefault="008B36C3" w:rsidP="005F10F8">
            <w:pPr>
              <w:pStyle w:val="02Tabletext"/>
              <w:jc w:val="right"/>
            </w:pPr>
            <w:r w:rsidRPr="00872ADF">
              <w:t>25 (0.29%)</w:t>
            </w:r>
          </w:p>
        </w:tc>
      </w:tr>
      <w:tr w:rsidR="008B36C3" w:rsidRPr="00872ADF" w:rsidTr="00902910">
        <w:trPr>
          <w:cnfStyle w:val="000000010000" w:firstRow="0" w:lastRow="0" w:firstColumn="0" w:lastColumn="0" w:oddVBand="0" w:evenVBand="0" w:oddHBand="0" w:evenHBand="1" w:firstRowFirstColumn="0" w:firstRowLastColumn="0" w:lastRowFirstColumn="0" w:lastRowLastColumn="0"/>
        </w:trPr>
        <w:tc>
          <w:tcPr>
            <w:tcW w:w="1483" w:type="pct"/>
            <w:tcBorders>
              <w:bottom w:val="nil"/>
            </w:tcBorders>
          </w:tcPr>
          <w:p w:rsidR="008B36C3" w:rsidRPr="00872ADF" w:rsidRDefault="00F12022" w:rsidP="005F10F8">
            <w:pPr>
              <w:pStyle w:val="02Tabletext"/>
            </w:pPr>
            <w:r w:rsidRPr="00872ADF">
              <w:rPr>
                <w:b/>
              </w:rPr>
              <w:t>Group B</w:t>
            </w:r>
            <w:r>
              <w:t xml:space="preserve">: Remuneration </w:t>
            </w:r>
            <w:r w:rsidRPr="00872ADF">
              <w:t>plus basic education</w:t>
            </w:r>
          </w:p>
        </w:tc>
        <w:tc>
          <w:tcPr>
            <w:tcW w:w="703" w:type="pct"/>
          </w:tcPr>
          <w:p w:rsidR="008B36C3" w:rsidRPr="00872ADF" w:rsidRDefault="008B36C3" w:rsidP="005F10F8">
            <w:pPr>
              <w:pStyle w:val="02Tabletext"/>
              <w:jc w:val="right"/>
            </w:pPr>
            <w:r w:rsidRPr="00872ADF">
              <w:t>0 (baseline)</w:t>
            </w:r>
          </w:p>
        </w:tc>
        <w:tc>
          <w:tcPr>
            <w:tcW w:w="704" w:type="pct"/>
          </w:tcPr>
          <w:p w:rsidR="008B36C3" w:rsidRPr="00872ADF" w:rsidRDefault="008B36C3" w:rsidP="005F10F8">
            <w:pPr>
              <w:pStyle w:val="02Tabletext"/>
              <w:jc w:val="right"/>
            </w:pPr>
            <w:r w:rsidRPr="00872ADF">
              <w:t>5,061</w:t>
            </w:r>
          </w:p>
        </w:tc>
        <w:tc>
          <w:tcPr>
            <w:tcW w:w="703" w:type="pct"/>
          </w:tcPr>
          <w:p w:rsidR="008B36C3" w:rsidRPr="00872ADF" w:rsidRDefault="008B36C3" w:rsidP="005F10F8">
            <w:pPr>
              <w:pStyle w:val="02Tabletext"/>
              <w:jc w:val="right"/>
            </w:pPr>
            <w:r w:rsidRPr="00872ADF">
              <w:t>24 (0.47%)</w:t>
            </w:r>
          </w:p>
        </w:tc>
        <w:tc>
          <w:tcPr>
            <w:tcW w:w="704" w:type="pct"/>
          </w:tcPr>
          <w:p w:rsidR="008B36C3" w:rsidRPr="00872ADF" w:rsidRDefault="008B36C3" w:rsidP="005F10F8">
            <w:pPr>
              <w:pStyle w:val="02Tabletext"/>
              <w:jc w:val="right"/>
            </w:pPr>
            <w:r w:rsidRPr="00872ADF">
              <w:t>36 (0.71%)</w:t>
            </w:r>
          </w:p>
        </w:tc>
        <w:tc>
          <w:tcPr>
            <w:tcW w:w="704" w:type="pct"/>
          </w:tcPr>
          <w:p w:rsidR="008B36C3" w:rsidRPr="00872ADF" w:rsidRDefault="008B36C3" w:rsidP="005F10F8">
            <w:pPr>
              <w:pStyle w:val="02Tabletext"/>
              <w:jc w:val="right"/>
            </w:pPr>
            <w:r w:rsidRPr="00872ADF">
              <w:t>60 (1.19%)</w:t>
            </w:r>
          </w:p>
        </w:tc>
      </w:tr>
      <w:tr w:rsidR="008B36C3" w:rsidRPr="00872ADF" w:rsidTr="00902910">
        <w:tc>
          <w:tcPr>
            <w:tcW w:w="1483" w:type="pct"/>
            <w:tcBorders>
              <w:top w:val="nil"/>
              <w:bottom w:val="nil"/>
            </w:tcBorders>
            <w:shd w:val="clear" w:color="auto" w:fill="DEEAF6" w:themeFill="accent1" w:themeFillTint="33"/>
          </w:tcPr>
          <w:p w:rsidR="008B36C3" w:rsidRPr="00872ADF" w:rsidRDefault="008B36C3" w:rsidP="005F10F8">
            <w:pPr>
              <w:pStyle w:val="02Tabletext"/>
            </w:pPr>
          </w:p>
        </w:tc>
        <w:tc>
          <w:tcPr>
            <w:tcW w:w="703" w:type="pct"/>
            <w:shd w:val="clear" w:color="auto" w:fill="DEEAF6" w:themeFill="accent1" w:themeFillTint="33"/>
          </w:tcPr>
          <w:p w:rsidR="008B36C3" w:rsidRPr="00872ADF" w:rsidRDefault="008B36C3" w:rsidP="005F10F8">
            <w:pPr>
              <w:pStyle w:val="02Tabletext"/>
              <w:jc w:val="right"/>
            </w:pPr>
            <w:r w:rsidRPr="00872ADF">
              <w:t>1</w:t>
            </w:r>
          </w:p>
        </w:tc>
        <w:tc>
          <w:tcPr>
            <w:tcW w:w="704" w:type="pct"/>
            <w:shd w:val="clear" w:color="auto" w:fill="DEEAF6" w:themeFill="accent1" w:themeFillTint="33"/>
          </w:tcPr>
          <w:p w:rsidR="008B36C3" w:rsidRPr="00872ADF" w:rsidRDefault="008B36C3" w:rsidP="005F10F8">
            <w:pPr>
              <w:pStyle w:val="02Tabletext"/>
              <w:jc w:val="right"/>
            </w:pPr>
            <w:r w:rsidRPr="00872ADF">
              <w:t>5,216</w:t>
            </w:r>
          </w:p>
        </w:tc>
        <w:tc>
          <w:tcPr>
            <w:tcW w:w="703" w:type="pct"/>
            <w:shd w:val="clear" w:color="auto" w:fill="DEEAF6" w:themeFill="accent1" w:themeFillTint="33"/>
          </w:tcPr>
          <w:p w:rsidR="008B36C3" w:rsidRPr="00872ADF" w:rsidRDefault="008B36C3" w:rsidP="005F10F8">
            <w:pPr>
              <w:pStyle w:val="02Tabletext"/>
              <w:jc w:val="right"/>
            </w:pPr>
            <w:r w:rsidRPr="00872ADF">
              <w:t>35 (0.67%)</w:t>
            </w:r>
          </w:p>
        </w:tc>
        <w:tc>
          <w:tcPr>
            <w:tcW w:w="704" w:type="pct"/>
            <w:shd w:val="clear" w:color="auto" w:fill="DEEAF6" w:themeFill="accent1" w:themeFillTint="33"/>
          </w:tcPr>
          <w:p w:rsidR="008B36C3" w:rsidRPr="00872ADF" w:rsidRDefault="008B36C3" w:rsidP="005F10F8">
            <w:pPr>
              <w:pStyle w:val="02Tabletext"/>
              <w:jc w:val="right"/>
            </w:pPr>
            <w:r w:rsidRPr="00872ADF">
              <w:t>50 (0.96%)</w:t>
            </w:r>
          </w:p>
        </w:tc>
        <w:tc>
          <w:tcPr>
            <w:tcW w:w="704" w:type="pct"/>
            <w:shd w:val="clear" w:color="auto" w:fill="DEEAF6" w:themeFill="accent1" w:themeFillTint="33"/>
          </w:tcPr>
          <w:p w:rsidR="008B36C3" w:rsidRPr="00872ADF" w:rsidRDefault="008B36C3" w:rsidP="005F10F8">
            <w:pPr>
              <w:pStyle w:val="02Tabletext"/>
              <w:jc w:val="right"/>
            </w:pPr>
            <w:r w:rsidRPr="00872ADF">
              <w:t>85 (1.63%)</w:t>
            </w:r>
          </w:p>
        </w:tc>
      </w:tr>
      <w:tr w:rsidR="008B36C3" w:rsidRPr="00872ADF" w:rsidTr="00902910">
        <w:trPr>
          <w:cnfStyle w:val="000000010000" w:firstRow="0" w:lastRow="0" w:firstColumn="0" w:lastColumn="0" w:oddVBand="0" w:evenVBand="0" w:oddHBand="0" w:evenHBand="1" w:firstRowFirstColumn="0" w:firstRowLastColumn="0" w:lastRowFirstColumn="0" w:lastRowLastColumn="0"/>
        </w:trPr>
        <w:tc>
          <w:tcPr>
            <w:tcW w:w="1483" w:type="pct"/>
            <w:tcBorders>
              <w:top w:val="nil"/>
              <w:bottom w:val="single" w:sz="4" w:space="0" w:color="auto"/>
            </w:tcBorders>
          </w:tcPr>
          <w:p w:rsidR="008B36C3" w:rsidRPr="00872ADF" w:rsidRDefault="008B36C3" w:rsidP="005F10F8">
            <w:pPr>
              <w:pStyle w:val="02Tabletext"/>
            </w:pPr>
          </w:p>
        </w:tc>
        <w:tc>
          <w:tcPr>
            <w:tcW w:w="703" w:type="pct"/>
          </w:tcPr>
          <w:p w:rsidR="008B36C3" w:rsidRPr="00872ADF" w:rsidRDefault="008B36C3" w:rsidP="005F10F8">
            <w:pPr>
              <w:pStyle w:val="02Tabletext"/>
              <w:jc w:val="right"/>
            </w:pPr>
            <w:r w:rsidRPr="00872ADF">
              <w:t>2</w:t>
            </w:r>
          </w:p>
        </w:tc>
        <w:tc>
          <w:tcPr>
            <w:tcW w:w="704" w:type="pct"/>
          </w:tcPr>
          <w:p w:rsidR="008B36C3" w:rsidRPr="00872ADF" w:rsidRDefault="008B36C3" w:rsidP="005F10F8">
            <w:pPr>
              <w:pStyle w:val="02Tabletext"/>
              <w:jc w:val="right"/>
            </w:pPr>
            <w:r w:rsidRPr="00872ADF">
              <w:t>7,438</w:t>
            </w:r>
          </w:p>
        </w:tc>
        <w:tc>
          <w:tcPr>
            <w:tcW w:w="703" w:type="pct"/>
          </w:tcPr>
          <w:p w:rsidR="008B36C3" w:rsidRPr="00872ADF" w:rsidRDefault="008B36C3" w:rsidP="005F10F8">
            <w:pPr>
              <w:pStyle w:val="02Tabletext"/>
              <w:jc w:val="right"/>
            </w:pPr>
            <w:r w:rsidRPr="00872ADF">
              <w:t>21 (0.28%)</w:t>
            </w:r>
          </w:p>
        </w:tc>
        <w:tc>
          <w:tcPr>
            <w:tcW w:w="704" w:type="pct"/>
          </w:tcPr>
          <w:p w:rsidR="008B36C3" w:rsidRPr="00872ADF" w:rsidRDefault="008B36C3" w:rsidP="005F10F8">
            <w:pPr>
              <w:pStyle w:val="02Tabletext"/>
              <w:jc w:val="right"/>
            </w:pPr>
            <w:r w:rsidRPr="00872ADF">
              <w:t>39 (0.52%)</w:t>
            </w:r>
          </w:p>
        </w:tc>
        <w:tc>
          <w:tcPr>
            <w:tcW w:w="704" w:type="pct"/>
          </w:tcPr>
          <w:p w:rsidR="008B36C3" w:rsidRPr="00872ADF" w:rsidRDefault="008B36C3" w:rsidP="005F10F8">
            <w:pPr>
              <w:pStyle w:val="02Tabletext"/>
              <w:jc w:val="right"/>
            </w:pPr>
            <w:r w:rsidRPr="00872ADF">
              <w:t>60 (0.80%)</w:t>
            </w:r>
          </w:p>
        </w:tc>
      </w:tr>
      <w:tr w:rsidR="008B36C3" w:rsidRPr="00872ADF" w:rsidTr="00902910">
        <w:tc>
          <w:tcPr>
            <w:tcW w:w="1483" w:type="pct"/>
            <w:tcBorders>
              <w:bottom w:val="nil"/>
            </w:tcBorders>
            <w:shd w:val="clear" w:color="auto" w:fill="auto"/>
          </w:tcPr>
          <w:p w:rsidR="008B36C3" w:rsidRPr="00872ADF" w:rsidRDefault="000151F1" w:rsidP="005F10F8">
            <w:pPr>
              <w:pStyle w:val="02Tabletext"/>
            </w:pPr>
            <w:r w:rsidRPr="00872ADF">
              <w:rPr>
                <w:b/>
              </w:rPr>
              <w:t>Group C</w:t>
            </w:r>
            <w:r>
              <w:t xml:space="preserve">: Remuneration </w:t>
            </w:r>
            <w:r w:rsidRPr="00872ADF">
              <w:t>plus advanced education</w:t>
            </w:r>
          </w:p>
        </w:tc>
        <w:tc>
          <w:tcPr>
            <w:tcW w:w="703" w:type="pct"/>
            <w:shd w:val="clear" w:color="auto" w:fill="auto"/>
          </w:tcPr>
          <w:p w:rsidR="008B36C3" w:rsidRPr="00872ADF" w:rsidRDefault="008B36C3" w:rsidP="005F10F8">
            <w:pPr>
              <w:pStyle w:val="02Tabletext"/>
              <w:jc w:val="right"/>
            </w:pPr>
            <w:r w:rsidRPr="00872ADF">
              <w:t>0 (baseline)</w:t>
            </w:r>
          </w:p>
        </w:tc>
        <w:tc>
          <w:tcPr>
            <w:tcW w:w="704" w:type="pct"/>
            <w:shd w:val="clear" w:color="auto" w:fill="auto"/>
          </w:tcPr>
          <w:p w:rsidR="008B36C3" w:rsidRPr="00872ADF" w:rsidRDefault="008B36C3" w:rsidP="005F10F8">
            <w:pPr>
              <w:pStyle w:val="02Tabletext"/>
              <w:jc w:val="right"/>
            </w:pPr>
            <w:r w:rsidRPr="00872ADF">
              <w:t>6,894</w:t>
            </w:r>
          </w:p>
        </w:tc>
        <w:tc>
          <w:tcPr>
            <w:tcW w:w="703" w:type="pct"/>
            <w:shd w:val="clear" w:color="auto" w:fill="auto"/>
          </w:tcPr>
          <w:p w:rsidR="008B36C3" w:rsidRPr="00872ADF" w:rsidRDefault="008B36C3" w:rsidP="005F10F8">
            <w:pPr>
              <w:pStyle w:val="02Tabletext"/>
              <w:jc w:val="right"/>
            </w:pPr>
            <w:r w:rsidRPr="00872ADF">
              <w:t>57 (0.83%)</w:t>
            </w:r>
          </w:p>
        </w:tc>
        <w:tc>
          <w:tcPr>
            <w:tcW w:w="704" w:type="pct"/>
            <w:shd w:val="clear" w:color="auto" w:fill="auto"/>
          </w:tcPr>
          <w:p w:rsidR="008B36C3" w:rsidRPr="00872ADF" w:rsidRDefault="008B36C3" w:rsidP="005F10F8">
            <w:pPr>
              <w:pStyle w:val="02Tabletext"/>
              <w:jc w:val="right"/>
            </w:pPr>
            <w:r w:rsidRPr="00872ADF">
              <w:t>51 (0.74%)</w:t>
            </w:r>
          </w:p>
        </w:tc>
        <w:tc>
          <w:tcPr>
            <w:tcW w:w="704" w:type="pct"/>
            <w:shd w:val="clear" w:color="auto" w:fill="auto"/>
          </w:tcPr>
          <w:p w:rsidR="008B36C3" w:rsidRPr="00872ADF" w:rsidRDefault="008B36C3" w:rsidP="005F10F8">
            <w:pPr>
              <w:pStyle w:val="02Tabletext"/>
              <w:jc w:val="right"/>
            </w:pPr>
            <w:r w:rsidRPr="00872ADF">
              <w:t>108 (1.57%)</w:t>
            </w:r>
          </w:p>
        </w:tc>
      </w:tr>
      <w:tr w:rsidR="008B36C3" w:rsidRPr="00872ADF" w:rsidTr="00902910">
        <w:trPr>
          <w:cnfStyle w:val="000000010000" w:firstRow="0" w:lastRow="0" w:firstColumn="0" w:lastColumn="0" w:oddVBand="0" w:evenVBand="0" w:oddHBand="0" w:evenHBand="1" w:firstRowFirstColumn="0" w:firstRowLastColumn="0" w:lastRowFirstColumn="0" w:lastRowLastColumn="0"/>
        </w:trPr>
        <w:tc>
          <w:tcPr>
            <w:tcW w:w="1483" w:type="pct"/>
            <w:tcBorders>
              <w:top w:val="nil"/>
              <w:bottom w:val="nil"/>
            </w:tcBorders>
            <w:shd w:val="clear" w:color="auto" w:fill="auto"/>
          </w:tcPr>
          <w:p w:rsidR="008B36C3" w:rsidRPr="00872ADF" w:rsidRDefault="008B36C3" w:rsidP="005F10F8">
            <w:pPr>
              <w:pStyle w:val="02Tabletext"/>
            </w:pPr>
          </w:p>
        </w:tc>
        <w:tc>
          <w:tcPr>
            <w:tcW w:w="703" w:type="pct"/>
            <w:shd w:val="clear" w:color="auto" w:fill="auto"/>
          </w:tcPr>
          <w:p w:rsidR="008B36C3" w:rsidRPr="00872ADF" w:rsidRDefault="008B36C3" w:rsidP="005F10F8">
            <w:pPr>
              <w:pStyle w:val="02Tabletext"/>
              <w:jc w:val="right"/>
            </w:pPr>
            <w:r w:rsidRPr="00872ADF">
              <w:t>1</w:t>
            </w:r>
          </w:p>
        </w:tc>
        <w:tc>
          <w:tcPr>
            <w:tcW w:w="704" w:type="pct"/>
            <w:shd w:val="clear" w:color="auto" w:fill="auto"/>
          </w:tcPr>
          <w:p w:rsidR="008B36C3" w:rsidRPr="00872ADF" w:rsidRDefault="008B36C3" w:rsidP="005F10F8">
            <w:pPr>
              <w:pStyle w:val="02Tabletext"/>
              <w:jc w:val="right"/>
            </w:pPr>
            <w:r w:rsidRPr="00872ADF">
              <w:t>6,717</w:t>
            </w:r>
          </w:p>
        </w:tc>
        <w:tc>
          <w:tcPr>
            <w:tcW w:w="703" w:type="pct"/>
            <w:shd w:val="clear" w:color="auto" w:fill="auto"/>
          </w:tcPr>
          <w:p w:rsidR="008B36C3" w:rsidRPr="00872ADF" w:rsidRDefault="008B36C3" w:rsidP="005F10F8">
            <w:pPr>
              <w:pStyle w:val="02Tabletext"/>
              <w:jc w:val="right"/>
            </w:pPr>
            <w:r w:rsidRPr="00872ADF">
              <w:t>84 (1.25%)</w:t>
            </w:r>
          </w:p>
        </w:tc>
        <w:tc>
          <w:tcPr>
            <w:tcW w:w="704" w:type="pct"/>
            <w:shd w:val="clear" w:color="auto" w:fill="auto"/>
          </w:tcPr>
          <w:p w:rsidR="008B36C3" w:rsidRPr="00872ADF" w:rsidRDefault="008B36C3" w:rsidP="005F10F8">
            <w:pPr>
              <w:pStyle w:val="02Tabletext"/>
              <w:jc w:val="right"/>
            </w:pPr>
            <w:r w:rsidRPr="00872ADF">
              <w:t>48 (0.71%)</w:t>
            </w:r>
          </w:p>
        </w:tc>
        <w:tc>
          <w:tcPr>
            <w:tcW w:w="704" w:type="pct"/>
            <w:shd w:val="clear" w:color="auto" w:fill="auto"/>
          </w:tcPr>
          <w:p w:rsidR="008B36C3" w:rsidRPr="00872ADF" w:rsidRDefault="008B36C3" w:rsidP="005F10F8">
            <w:pPr>
              <w:pStyle w:val="02Tabletext"/>
              <w:jc w:val="right"/>
            </w:pPr>
            <w:r w:rsidRPr="00872ADF">
              <w:t>132 (1.96%)</w:t>
            </w:r>
          </w:p>
        </w:tc>
      </w:tr>
      <w:tr w:rsidR="008B36C3" w:rsidRPr="00872ADF" w:rsidTr="00902910">
        <w:tc>
          <w:tcPr>
            <w:tcW w:w="1483" w:type="pct"/>
            <w:tcBorders>
              <w:top w:val="nil"/>
              <w:bottom w:val="single" w:sz="4" w:space="0" w:color="auto"/>
            </w:tcBorders>
            <w:shd w:val="clear" w:color="auto" w:fill="auto"/>
          </w:tcPr>
          <w:p w:rsidR="008B36C3" w:rsidRPr="00872ADF" w:rsidRDefault="008B36C3" w:rsidP="005F10F8">
            <w:pPr>
              <w:pStyle w:val="02Tabletext"/>
            </w:pPr>
          </w:p>
        </w:tc>
        <w:tc>
          <w:tcPr>
            <w:tcW w:w="703" w:type="pct"/>
            <w:shd w:val="clear" w:color="auto" w:fill="auto"/>
          </w:tcPr>
          <w:p w:rsidR="008B36C3" w:rsidRPr="00872ADF" w:rsidRDefault="008B36C3" w:rsidP="005F10F8">
            <w:pPr>
              <w:pStyle w:val="02Tabletext"/>
              <w:jc w:val="right"/>
            </w:pPr>
            <w:r w:rsidRPr="00872ADF">
              <w:t>2</w:t>
            </w:r>
          </w:p>
        </w:tc>
        <w:tc>
          <w:tcPr>
            <w:tcW w:w="704" w:type="pct"/>
            <w:shd w:val="clear" w:color="auto" w:fill="auto"/>
          </w:tcPr>
          <w:p w:rsidR="008B36C3" w:rsidRPr="00872ADF" w:rsidRDefault="008B36C3" w:rsidP="005F10F8">
            <w:pPr>
              <w:pStyle w:val="02Tabletext"/>
              <w:jc w:val="right"/>
            </w:pPr>
            <w:r w:rsidRPr="00872ADF">
              <w:t>7,543</w:t>
            </w:r>
          </w:p>
        </w:tc>
        <w:tc>
          <w:tcPr>
            <w:tcW w:w="703" w:type="pct"/>
            <w:shd w:val="clear" w:color="auto" w:fill="auto"/>
          </w:tcPr>
          <w:p w:rsidR="008B36C3" w:rsidRPr="00872ADF" w:rsidRDefault="008B36C3" w:rsidP="005F10F8">
            <w:pPr>
              <w:pStyle w:val="02Tabletext"/>
              <w:jc w:val="right"/>
            </w:pPr>
            <w:r w:rsidRPr="00872ADF">
              <w:t>57 (0.76%)</w:t>
            </w:r>
          </w:p>
        </w:tc>
        <w:tc>
          <w:tcPr>
            <w:tcW w:w="704" w:type="pct"/>
            <w:shd w:val="clear" w:color="auto" w:fill="auto"/>
          </w:tcPr>
          <w:p w:rsidR="008B36C3" w:rsidRPr="00872ADF" w:rsidRDefault="008B36C3" w:rsidP="005F10F8">
            <w:pPr>
              <w:pStyle w:val="02Tabletext"/>
              <w:jc w:val="right"/>
            </w:pPr>
            <w:r w:rsidRPr="00872ADF">
              <w:t>53 (0.70%)</w:t>
            </w:r>
          </w:p>
        </w:tc>
        <w:tc>
          <w:tcPr>
            <w:tcW w:w="704" w:type="pct"/>
            <w:shd w:val="clear" w:color="auto" w:fill="auto"/>
          </w:tcPr>
          <w:p w:rsidR="008B36C3" w:rsidRPr="00872ADF" w:rsidRDefault="008B36C3" w:rsidP="005F10F8">
            <w:pPr>
              <w:pStyle w:val="02Tabletext"/>
              <w:jc w:val="right"/>
            </w:pPr>
            <w:r w:rsidRPr="00872ADF">
              <w:t>110 (1.46%)</w:t>
            </w:r>
          </w:p>
        </w:tc>
      </w:tr>
      <w:tr w:rsidR="008B36C3" w:rsidRPr="00872ADF" w:rsidTr="00902910">
        <w:trPr>
          <w:cnfStyle w:val="000000010000" w:firstRow="0" w:lastRow="0" w:firstColumn="0" w:lastColumn="0" w:oddVBand="0" w:evenVBand="0" w:oddHBand="0" w:evenHBand="1" w:firstRowFirstColumn="0" w:firstRowLastColumn="0" w:lastRowFirstColumn="0" w:lastRowLastColumn="0"/>
        </w:trPr>
        <w:tc>
          <w:tcPr>
            <w:tcW w:w="1483" w:type="pct"/>
            <w:tcBorders>
              <w:bottom w:val="nil"/>
            </w:tcBorders>
          </w:tcPr>
          <w:p w:rsidR="008B36C3" w:rsidRPr="00872ADF" w:rsidRDefault="000151F1" w:rsidP="005F10F8">
            <w:pPr>
              <w:pStyle w:val="02Tabletext"/>
            </w:pPr>
            <w:r w:rsidRPr="00872ADF">
              <w:rPr>
                <w:b/>
              </w:rPr>
              <w:t>Group D</w:t>
            </w:r>
            <w:r>
              <w:t xml:space="preserve">: Remuneration </w:t>
            </w:r>
            <w:r w:rsidRPr="00872ADF">
              <w:t>without education</w:t>
            </w:r>
          </w:p>
        </w:tc>
        <w:tc>
          <w:tcPr>
            <w:tcW w:w="703" w:type="pct"/>
          </w:tcPr>
          <w:p w:rsidR="008B36C3" w:rsidRPr="00872ADF" w:rsidRDefault="008B36C3" w:rsidP="005F10F8">
            <w:pPr>
              <w:pStyle w:val="02Tabletext"/>
              <w:jc w:val="right"/>
            </w:pPr>
            <w:r w:rsidRPr="00872ADF">
              <w:t>0 (baseline)</w:t>
            </w:r>
          </w:p>
        </w:tc>
        <w:tc>
          <w:tcPr>
            <w:tcW w:w="704" w:type="pct"/>
          </w:tcPr>
          <w:p w:rsidR="008B36C3" w:rsidRPr="00872ADF" w:rsidRDefault="008B36C3" w:rsidP="005F10F8">
            <w:pPr>
              <w:pStyle w:val="02Tabletext"/>
              <w:jc w:val="right"/>
            </w:pPr>
            <w:r w:rsidRPr="00872ADF">
              <w:t>7,574</w:t>
            </w:r>
          </w:p>
        </w:tc>
        <w:tc>
          <w:tcPr>
            <w:tcW w:w="703" w:type="pct"/>
          </w:tcPr>
          <w:p w:rsidR="008B36C3" w:rsidRPr="00872ADF" w:rsidRDefault="008B36C3" w:rsidP="005F10F8">
            <w:pPr>
              <w:pStyle w:val="02Tabletext"/>
              <w:jc w:val="right"/>
            </w:pPr>
            <w:r w:rsidRPr="00872ADF">
              <w:t>24 (0.32%)</w:t>
            </w:r>
          </w:p>
        </w:tc>
        <w:tc>
          <w:tcPr>
            <w:tcW w:w="704" w:type="pct"/>
          </w:tcPr>
          <w:p w:rsidR="008B36C3" w:rsidRPr="00872ADF" w:rsidRDefault="008B36C3" w:rsidP="005F10F8">
            <w:pPr>
              <w:pStyle w:val="02Tabletext"/>
              <w:jc w:val="right"/>
            </w:pPr>
            <w:r w:rsidRPr="00872ADF">
              <w:t>21 (0.28%)</w:t>
            </w:r>
          </w:p>
        </w:tc>
        <w:tc>
          <w:tcPr>
            <w:tcW w:w="704" w:type="pct"/>
          </w:tcPr>
          <w:p w:rsidR="008B36C3" w:rsidRPr="00872ADF" w:rsidRDefault="008B36C3" w:rsidP="005F10F8">
            <w:pPr>
              <w:pStyle w:val="02Tabletext"/>
              <w:jc w:val="right"/>
            </w:pPr>
            <w:r w:rsidRPr="00872ADF">
              <w:t>45 (0.59%)</w:t>
            </w:r>
          </w:p>
        </w:tc>
      </w:tr>
      <w:tr w:rsidR="008B36C3" w:rsidRPr="00872ADF" w:rsidTr="00902910">
        <w:tc>
          <w:tcPr>
            <w:tcW w:w="1483" w:type="pct"/>
            <w:tcBorders>
              <w:top w:val="nil"/>
              <w:bottom w:val="nil"/>
            </w:tcBorders>
            <w:shd w:val="clear" w:color="auto" w:fill="DEEAF6" w:themeFill="accent1" w:themeFillTint="33"/>
          </w:tcPr>
          <w:p w:rsidR="008B36C3" w:rsidRPr="00872ADF" w:rsidRDefault="008B36C3" w:rsidP="005F10F8">
            <w:pPr>
              <w:pStyle w:val="02Tabletext"/>
            </w:pPr>
          </w:p>
        </w:tc>
        <w:tc>
          <w:tcPr>
            <w:tcW w:w="703" w:type="pct"/>
            <w:shd w:val="clear" w:color="auto" w:fill="DEEAF6" w:themeFill="accent1" w:themeFillTint="33"/>
          </w:tcPr>
          <w:p w:rsidR="008B36C3" w:rsidRPr="00872ADF" w:rsidRDefault="008B36C3" w:rsidP="005F10F8">
            <w:pPr>
              <w:pStyle w:val="02Tabletext"/>
              <w:jc w:val="right"/>
            </w:pPr>
            <w:r w:rsidRPr="00872ADF">
              <w:t>1</w:t>
            </w:r>
          </w:p>
        </w:tc>
        <w:tc>
          <w:tcPr>
            <w:tcW w:w="704" w:type="pct"/>
            <w:shd w:val="clear" w:color="auto" w:fill="DEEAF6" w:themeFill="accent1" w:themeFillTint="33"/>
          </w:tcPr>
          <w:p w:rsidR="008B36C3" w:rsidRPr="00872ADF" w:rsidRDefault="008B36C3" w:rsidP="005F10F8">
            <w:pPr>
              <w:pStyle w:val="02Tabletext"/>
              <w:jc w:val="right"/>
            </w:pPr>
            <w:r w:rsidRPr="00872ADF">
              <w:t>8,119</w:t>
            </w:r>
          </w:p>
        </w:tc>
        <w:tc>
          <w:tcPr>
            <w:tcW w:w="703" w:type="pct"/>
            <w:shd w:val="clear" w:color="auto" w:fill="DEEAF6" w:themeFill="accent1" w:themeFillTint="33"/>
          </w:tcPr>
          <w:p w:rsidR="008B36C3" w:rsidRPr="00872ADF" w:rsidRDefault="008B36C3" w:rsidP="005F10F8">
            <w:pPr>
              <w:pStyle w:val="02Tabletext"/>
              <w:jc w:val="right"/>
            </w:pPr>
            <w:r w:rsidRPr="00872ADF">
              <w:t>20 (0.25%)</w:t>
            </w:r>
          </w:p>
        </w:tc>
        <w:tc>
          <w:tcPr>
            <w:tcW w:w="704" w:type="pct"/>
            <w:shd w:val="clear" w:color="auto" w:fill="DEEAF6" w:themeFill="accent1" w:themeFillTint="33"/>
          </w:tcPr>
          <w:p w:rsidR="008B36C3" w:rsidRPr="00872ADF" w:rsidRDefault="008B36C3" w:rsidP="005F10F8">
            <w:pPr>
              <w:pStyle w:val="02Tabletext"/>
              <w:jc w:val="right"/>
            </w:pPr>
            <w:r w:rsidRPr="00872ADF">
              <w:t>15 (0.18%)</w:t>
            </w:r>
          </w:p>
        </w:tc>
        <w:tc>
          <w:tcPr>
            <w:tcW w:w="704" w:type="pct"/>
            <w:shd w:val="clear" w:color="auto" w:fill="DEEAF6" w:themeFill="accent1" w:themeFillTint="33"/>
          </w:tcPr>
          <w:p w:rsidR="008B36C3" w:rsidRPr="00872ADF" w:rsidRDefault="008B36C3" w:rsidP="005F10F8">
            <w:pPr>
              <w:pStyle w:val="02Tabletext"/>
              <w:jc w:val="right"/>
            </w:pPr>
            <w:r w:rsidRPr="00872ADF">
              <w:t>35 (0.43%)</w:t>
            </w:r>
          </w:p>
        </w:tc>
      </w:tr>
      <w:tr w:rsidR="008B36C3" w:rsidRPr="00872ADF" w:rsidTr="00902910">
        <w:trPr>
          <w:cnfStyle w:val="000000010000" w:firstRow="0" w:lastRow="0" w:firstColumn="0" w:lastColumn="0" w:oddVBand="0" w:evenVBand="0" w:oddHBand="0" w:evenHBand="1" w:firstRowFirstColumn="0" w:firstRowLastColumn="0" w:lastRowFirstColumn="0" w:lastRowLastColumn="0"/>
        </w:trPr>
        <w:tc>
          <w:tcPr>
            <w:tcW w:w="1483" w:type="pct"/>
            <w:tcBorders>
              <w:top w:val="nil"/>
              <w:bottom w:val="nil"/>
            </w:tcBorders>
          </w:tcPr>
          <w:p w:rsidR="008B36C3" w:rsidRPr="00872ADF" w:rsidRDefault="008B36C3" w:rsidP="005F10F8">
            <w:pPr>
              <w:pStyle w:val="02Tabletext"/>
            </w:pPr>
          </w:p>
        </w:tc>
        <w:tc>
          <w:tcPr>
            <w:tcW w:w="703" w:type="pct"/>
          </w:tcPr>
          <w:p w:rsidR="008B36C3" w:rsidRPr="00872ADF" w:rsidRDefault="008B36C3" w:rsidP="005F10F8">
            <w:pPr>
              <w:pStyle w:val="02Tabletext"/>
              <w:jc w:val="right"/>
            </w:pPr>
            <w:r w:rsidRPr="00872ADF">
              <w:t>2</w:t>
            </w:r>
          </w:p>
        </w:tc>
        <w:tc>
          <w:tcPr>
            <w:tcW w:w="704" w:type="pct"/>
          </w:tcPr>
          <w:p w:rsidR="008B36C3" w:rsidRPr="00872ADF" w:rsidRDefault="008B36C3" w:rsidP="005F10F8">
            <w:pPr>
              <w:pStyle w:val="02Tabletext"/>
              <w:jc w:val="right"/>
            </w:pPr>
            <w:r w:rsidRPr="00872ADF">
              <w:t>8,883</w:t>
            </w:r>
          </w:p>
        </w:tc>
        <w:tc>
          <w:tcPr>
            <w:tcW w:w="703" w:type="pct"/>
          </w:tcPr>
          <w:p w:rsidR="008B36C3" w:rsidRPr="00872ADF" w:rsidRDefault="008B36C3" w:rsidP="005F10F8">
            <w:pPr>
              <w:pStyle w:val="02Tabletext"/>
              <w:jc w:val="right"/>
            </w:pPr>
            <w:r w:rsidRPr="00872ADF">
              <w:t>9 (0.10%)</w:t>
            </w:r>
          </w:p>
        </w:tc>
        <w:tc>
          <w:tcPr>
            <w:tcW w:w="704" w:type="pct"/>
          </w:tcPr>
          <w:p w:rsidR="008B36C3" w:rsidRPr="00872ADF" w:rsidRDefault="008B36C3" w:rsidP="005F10F8">
            <w:pPr>
              <w:pStyle w:val="02Tabletext"/>
              <w:jc w:val="right"/>
            </w:pPr>
            <w:r w:rsidRPr="00872ADF">
              <w:t>5 (0.06%)</w:t>
            </w:r>
          </w:p>
        </w:tc>
        <w:tc>
          <w:tcPr>
            <w:tcW w:w="704" w:type="pct"/>
          </w:tcPr>
          <w:p w:rsidR="008B36C3" w:rsidRPr="00872ADF" w:rsidRDefault="008B36C3" w:rsidP="005F10F8">
            <w:pPr>
              <w:pStyle w:val="02Tabletext"/>
              <w:jc w:val="right"/>
            </w:pPr>
            <w:r w:rsidRPr="00872ADF">
              <w:t>14 (0.16%)</w:t>
            </w:r>
          </w:p>
        </w:tc>
      </w:tr>
      <w:tr w:rsidR="00902910" w:rsidRPr="00902910" w:rsidTr="00902910">
        <w:tc>
          <w:tcPr>
            <w:tcW w:w="1483" w:type="pct"/>
            <w:shd w:val="clear" w:color="auto" w:fill="44546A" w:themeFill="text2"/>
          </w:tcPr>
          <w:p w:rsidR="008B36C3" w:rsidRPr="00902910" w:rsidRDefault="008B36C3" w:rsidP="005F10F8">
            <w:pPr>
              <w:pStyle w:val="02Tabletext"/>
              <w:rPr>
                <w:b/>
                <w:color w:val="FFFFFF" w:themeColor="background1"/>
              </w:rPr>
            </w:pPr>
            <w:r w:rsidRPr="00902910">
              <w:rPr>
                <w:b/>
                <w:color w:val="FFFFFF" w:themeColor="background1"/>
              </w:rPr>
              <w:t>Total</w:t>
            </w:r>
          </w:p>
        </w:tc>
        <w:tc>
          <w:tcPr>
            <w:tcW w:w="703" w:type="pct"/>
            <w:shd w:val="clear" w:color="auto" w:fill="44546A" w:themeFill="text2"/>
          </w:tcPr>
          <w:p w:rsidR="008B36C3" w:rsidRPr="00902910" w:rsidRDefault="008B36C3" w:rsidP="005F10F8">
            <w:pPr>
              <w:pStyle w:val="02Tabletext"/>
              <w:jc w:val="right"/>
              <w:rPr>
                <w:b/>
                <w:color w:val="FFFFFF" w:themeColor="background1"/>
              </w:rPr>
            </w:pPr>
            <w:r w:rsidRPr="00902910">
              <w:rPr>
                <w:b/>
                <w:color w:val="FFFFFF" w:themeColor="background1"/>
              </w:rPr>
              <w:t>-</w:t>
            </w:r>
          </w:p>
        </w:tc>
        <w:tc>
          <w:tcPr>
            <w:tcW w:w="704" w:type="pct"/>
            <w:shd w:val="clear" w:color="auto" w:fill="44546A" w:themeFill="text2"/>
          </w:tcPr>
          <w:p w:rsidR="008B36C3" w:rsidRPr="00902910" w:rsidRDefault="008B36C3" w:rsidP="005F10F8">
            <w:pPr>
              <w:pStyle w:val="02Tabletext"/>
              <w:jc w:val="right"/>
              <w:rPr>
                <w:b/>
                <w:color w:val="FFFFFF" w:themeColor="background1"/>
              </w:rPr>
            </w:pPr>
            <w:r w:rsidRPr="00902910">
              <w:rPr>
                <w:b/>
                <w:color w:val="FFFFFF" w:themeColor="background1"/>
              </w:rPr>
              <w:t>87,130</w:t>
            </w:r>
          </w:p>
        </w:tc>
        <w:tc>
          <w:tcPr>
            <w:tcW w:w="703" w:type="pct"/>
            <w:shd w:val="clear" w:color="auto" w:fill="44546A" w:themeFill="text2"/>
          </w:tcPr>
          <w:p w:rsidR="008B36C3" w:rsidRPr="00902910" w:rsidRDefault="008B36C3" w:rsidP="005F10F8">
            <w:pPr>
              <w:pStyle w:val="02Tabletext"/>
              <w:jc w:val="right"/>
              <w:rPr>
                <w:b/>
                <w:color w:val="FFFFFF" w:themeColor="background1"/>
              </w:rPr>
            </w:pPr>
            <w:r w:rsidRPr="00902910">
              <w:rPr>
                <w:b/>
                <w:color w:val="FFFFFF" w:themeColor="background1"/>
              </w:rPr>
              <w:t>375 (0.43%)</w:t>
            </w:r>
          </w:p>
        </w:tc>
        <w:tc>
          <w:tcPr>
            <w:tcW w:w="704" w:type="pct"/>
            <w:shd w:val="clear" w:color="auto" w:fill="44546A" w:themeFill="text2"/>
          </w:tcPr>
          <w:p w:rsidR="008B36C3" w:rsidRPr="00902910" w:rsidRDefault="008B36C3" w:rsidP="005F10F8">
            <w:pPr>
              <w:pStyle w:val="02Tabletext"/>
              <w:jc w:val="right"/>
              <w:rPr>
                <w:b/>
                <w:color w:val="FFFFFF" w:themeColor="background1"/>
              </w:rPr>
            </w:pPr>
            <w:r w:rsidRPr="00902910">
              <w:rPr>
                <w:b/>
                <w:color w:val="FFFFFF" w:themeColor="background1"/>
              </w:rPr>
              <w:t>387 (0.44)</w:t>
            </w:r>
          </w:p>
        </w:tc>
        <w:tc>
          <w:tcPr>
            <w:tcW w:w="704" w:type="pct"/>
            <w:shd w:val="clear" w:color="auto" w:fill="44546A" w:themeFill="text2"/>
          </w:tcPr>
          <w:p w:rsidR="008B36C3" w:rsidRPr="00902910" w:rsidRDefault="008B36C3" w:rsidP="005F10F8">
            <w:pPr>
              <w:pStyle w:val="02Tabletext"/>
              <w:jc w:val="right"/>
              <w:rPr>
                <w:b/>
                <w:color w:val="FFFFFF" w:themeColor="background1"/>
              </w:rPr>
            </w:pPr>
            <w:r w:rsidRPr="00902910">
              <w:rPr>
                <w:b/>
                <w:color w:val="FFFFFF" w:themeColor="background1"/>
              </w:rPr>
              <w:t>762 (0.87%)</w:t>
            </w:r>
          </w:p>
        </w:tc>
      </w:tr>
    </w:tbl>
    <w:p w:rsidR="008B36C3" w:rsidRPr="00872ADF" w:rsidRDefault="008B36C3" w:rsidP="008B36C3">
      <w:pPr>
        <w:pStyle w:val="08Tablefootnotes"/>
      </w:pPr>
      <w:r w:rsidRPr="00872ADF">
        <w:t>Source: Benrimoj (2003a), Table 1, p. 74</w:t>
      </w:r>
    </w:p>
    <w:p w:rsidR="008B36C3" w:rsidRPr="00872ADF" w:rsidRDefault="008B36C3" w:rsidP="008B36C3">
      <w:pPr>
        <w:pStyle w:val="09Tablefootnoteslast-nostick"/>
      </w:pPr>
      <w:r w:rsidRPr="00872ADF">
        <w:t>Abbreviations: CIs, Clinical Interventions</w:t>
      </w:r>
    </w:p>
    <w:p w:rsidR="008B36C3" w:rsidRPr="00872ADF" w:rsidRDefault="008B36C3" w:rsidP="008B36C3">
      <w:pPr>
        <w:pStyle w:val="BodyText"/>
      </w:pPr>
      <w:r w:rsidRPr="00872ADF">
        <w:t>In the same RCT, Benrimoj et al (2003b) assessed the clinical significance of clinical interventions undertaken by community pharmacists. A validated method was developed by an expert panel to assess the clinical significance of proactive CIs. Analysis of consensus revealed that 52% (196/375) of proactive CIs were deemed to be clinically significant and 2% (9/375) were deemed to be either clinically very significant or potentially life-saving. However, 22% (81/375) of proactive interventions were deemed to be not applicable for assessment</w:t>
      </w:r>
      <w:r w:rsidR="000151F1">
        <w:t>,</w:t>
      </w:r>
      <w:r w:rsidRPr="00872ADF">
        <w:t xml:space="preserve"> although the reasons for this were not </w:t>
      </w:r>
      <w:r w:rsidR="000151F1">
        <w:t>reported in the publication</w:t>
      </w:r>
      <w:r w:rsidRPr="00872ADF">
        <w:t>. The authors reported that if these figures were extrapolated to national Australian prescribing figures (1995/1996 financial year), a mean of 3,752 potentially life-saving interventions by community pharmacists could be expected per year (95% CI 454 to 13,554).</w:t>
      </w:r>
    </w:p>
    <w:p w:rsidR="008B36C3" w:rsidRPr="00872ADF" w:rsidRDefault="008B36C3" w:rsidP="008B36C3">
      <w:pPr>
        <w:pStyle w:val="BodyText"/>
      </w:pPr>
      <w:r w:rsidRPr="00872ADF">
        <w:t>Assessment of the clinical significance of CIs showed that there was no significant difference between levels of clinical significance of interventions undertaken by the four study groups (P</w:t>
      </w:r>
      <w:r w:rsidR="000151F1">
        <w:t xml:space="preserve"> </w:t>
      </w:r>
      <w:r w:rsidRPr="00872ADF">
        <w:t>&lt;0.05). When considering the clinical significance of proactive interventions undertaken before and after the stud</w:t>
      </w:r>
      <w:r w:rsidR="000151F1">
        <w:t>y intervention, pharmacists in G</w:t>
      </w:r>
      <w:r w:rsidRPr="00872ADF">
        <w:t>roups B and C (i.e</w:t>
      </w:r>
      <w:r w:rsidR="000151F1">
        <w:t>.</w:t>
      </w:r>
      <w:r w:rsidRPr="00872ADF">
        <w:t xml:space="preserve"> those groups receiving the educational intervention) showed an increased proportion of interventions rated as significant, very significant or potentially life-savi</w:t>
      </w:r>
      <w:r w:rsidR="000151F1">
        <w:t>ng after the study intervention;</w:t>
      </w:r>
      <w:r w:rsidRPr="00872ADF">
        <w:t xml:space="preserve"> however</w:t>
      </w:r>
      <w:r w:rsidR="000151F1">
        <w:t>,</w:t>
      </w:r>
      <w:r w:rsidRPr="00872ADF">
        <w:t xml:space="preserve"> this increase was not statistically significant. The </w:t>
      </w:r>
      <w:r w:rsidR="000151F1">
        <w:t>opposite trend was observed in G</w:t>
      </w:r>
      <w:r w:rsidRPr="00872ADF">
        <w:t xml:space="preserve">roups A and D, where the proportion of such interventions decreased over time. </w:t>
      </w:r>
    </w:p>
    <w:p w:rsidR="008B36C3" w:rsidRDefault="008B36C3" w:rsidP="00E32221">
      <w:pPr>
        <w:pStyle w:val="BodyText"/>
      </w:pPr>
      <w:r w:rsidRPr="00872ADF">
        <w:t xml:space="preserve">The authors concluded that payment of a fee-for-service remuneration alone is unlikely to change community pharmacists’ practice in relation to CIs. </w:t>
      </w:r>
      <w:r w:rsidR="000151F1">
        <w:t>Although</w:t>
      </w:r>
      <w:r w:rsidRPr="00872ADF">
        <w:t xml:space="preserve"> provision of a specific educational program together with a fee-for-service remuneration led to a short-term increase in intervention </w:t>
      </w:r>
      <w:r w:rsidRPr="00872ADF">
        <w:lastRenderedPageBreak/>
        <w:t>rates, there are concerns relating to the sustainability of any impact of education on CI rates. A major limitation of this trial was the presenc</w:t>
      </w:r>
      <w:r w:rsidR="000151F1">
        <w:t xml:space="preserve">e of inter-group variability, </w:t>
      </w:r>
      <w:r w:rsidRPr="00872ADF">
        <w:t xml:space="preserve">which was attributed to the lower rates of CIs at baseline. The reasons for the difference in CI rates between individual pharmacists at baseline </w:t>
      </w:r>
      <w:r w:rsidR="000151F1">
        <w:t>were not known</w:t>
      </w:r>
      <w:r w:rsidRPr="00872ADF">
        <w:t>. The authors speculated that the clinical know</w:t>
      </w:r>
      <w:r w:rsidR="000151F1">
        <w:t>ledge shared by pharmacists in G</w:t>
      </w:r>
      <w:r w:rsidRPr="00872ADF">
        <w:t xml:space="preserve">roup C may have contributed to the high baseline </w:t>
      </w:r>
      <w:r w:rsidR="000151F1">
        <w:t>proactive CI rate in this group;</w:t>
      </w:r>
      <w:r w:rsidRPr="00872ADF">
        <w:t xml:space="preserve"> however</w:t>
      </w:r>
      <w:r w:rsidR="000151F1">
        <w:t>,</w:t>
      </w:r>
      <w:r w:rsidRPr="00872ADF">
        <w:t xml:space="preserve"> no attempts were made by the authors to actively identify factors that may predispose towards CIs. </w:t>
      </w:r>
    </w:p>
    <w:p w:rsidR="00873E4F" w:rsidRDefault="008C1B5C" w:rsidP="00D23A08">
      <w:pPr>
        <w:pStyle w:val="Heading2"/>
      </w:pPr>
      <w:bookmarkStart w:id="68" w:name="_Toc523233971"/>
      <w:r>
        <w:t>Study on e</w:t>
      </w:r>
      <w:r w:rsidR="00873E4F">
        <w:t xml:space="preserve">conomic impact of CI </w:t>
      </w:r>
      <w:r w:rsidR="008B36C3">
        <w:t>remuneration</w:t>
      </w:r>
      <w:r>
        <w:t>, 2000</w:t>
      </w:r>
      <w:bookmarkEnd w:id="68"/>
    </w:p>
    <w:p w:rsidR="00BB2CEA" w:rsidRDefault="00873E4F" w:rsidP="00E32221">
      <w:pPr>
        <w:pStyle w:val="BodyText"/>
      </w:pPr>
      <w:r w:rsidRPr="003403B8">
        <w:t>An analysis of the</w:t>
      </w:r>
      <w:r w:rsidR="00E32221" w:rsidRPr="003403B8">
        <w:t xml:space="preserve"> economic </w:t>
      </w:r>
      <w:r w:rsidRPr="003403B8">
        <w:t>impact of CI remuneration</w:t>
      </w:r>
      <w:r w:rsidR="00BB2CEA" w:rsidRPr="003403B8">
        <w:t xml:space="preserve"> </w:t>
      </w:r>
      <w:r w:rsidRPr="003403B8">
        <w:t>was published by Benrimoj et al (2000)</w:t>
      </w:r>
      <w:r w:rsidR="008C1B5C">
        <w:t xml:space="preserve">.  It </w:t>
      </w:r>
      <w:r w:rsidR="00F81111">
        <w:t xml:space="preserve">drew on the same RCT </w:t>
      </w:r>
      <w:r w:rsidR="00F81111" w:rsidRPr="00872ADF">
        <w:t xml:space="preserve">conducted during November and December 1996, </w:t>
      </w:r>
      <w:r w:rsidR="00F81111">
        <w:t xml:space="preserve">which was the subject of the </w:t>
      </w:r>
      <w:r w:rsidR="00F81111" w:rsidRPr="003403B8">
        <w:t>Benrimoj 2003a, 2003b</w:t>
      </w:r>
      <w:r w:rsidR="00F81111">
        <w:t xml:space="preserve"> papers.  </w:t>
      </w:r>
      <w:r w:rsidR="00BB2CEA" w:rsidRPr="00872ADF">
        <w:t xml:space="preserve">Only the proactive interventions were </w:t>
      </w:r>
      <w:r w:rsidR="00BB2CEA">
        <w:t xml:space="preserve">included in the analysis </w:t>
      </w:r>
      <w:r w:rsidR="00BB2CEA" w:rsidRPr="00872ADF">
        <w:t>as the</w:t>
      </w:r>
      <w:r w:rsidR="00BB2CEA">
        <w:t xml:space="preserve"> authors</w:t>
      </w:r>
      <w:r w:rsidR="00BB2CEA" w:rsidRPr="00872ADF">
        <w:t xml:space="preserve"> considered reactive interventions to have been necessary for a prescription to be dispensed rather than to alter health outcomes.</w:t>
      </w:r>
    </w:p>
    <w:p w:rsidR="00E32221" w:rsidRPr="00872ADF" w:rsidRDefault="00BB2CEA" w:rsidP="00E32221">
      <w:pPr>
        <w:pStyle w:val="BodyText"/>
      </w:pPr>
      <w:r>
        <w:t xml:space="preserve">The analysis </w:t>
      </w:r>
      <w:r w:rsidR="00E32221" w:rsidRPr="00872ADF">
        <w:t>w</w:t>
      </w:r>
      <w:r w:rsidR="00873E4F">
        <w:t>as</w:t>
      </w:r>
      <w:r w:rsidR="00E32221" w:rsidRPr="00872ADF">
        <w:t xml:space="preserve"> based on savings attributable to healthcare costs avoided</w:t>
      </w:r>
      <w:r w:rsidR="0079443D">
        <w:t xml:space="preserve"> (</w:t>
      </w:r>
      <w:r w:rsidR="0079443D" w:rsidRPr="0079443D">
        <w:t>based on a five-member clinical panel’s opinion on the probable course of treatment and the probability that the intervention would prevent an adverse outcome</w:t>
      </w:r>
      <w:r w:rsidR="0079443D">
        <w:t>)</w:t>
      </w:r>
      <w:r w:rsidR="00E32221" w:rsidRPr="00872ADF">
        <w:t>, healthcare co</w:t>
      </w:r>
      <w:r w:rsidR="0079443D">
        <w:t>sts incurred by the pharmacists’</w:t>
      </w:r>
      <w:r w:rsidR="00E32221" w:rsidRPr="00872ADF">
        <w:t xml:space="preserve"> actions</w:t>
      </w:r>
      <w:r w:rsidR="0079443D">
        <w:t xml:space="preserve"> (including referrals to a GP or emergency department)</w:t>
      </w:r>
      <w:r w:rsidR="00E32221" w:rsidRPr="00872ADF">
        <w:t>, changes in medication costs</w:t>
      </w:r>
      <w:r w:rsidR="0079443D">
        <w:t xml:space="preserve"> (</w:t>
      </w:r>
      <w:r w:rsidR="0079443D" w:rsidRPr="00872ADF">
        <w:t xml:space="preserve">calculated </w:t>
      </w:r>
      <w:r w:rsidR="0079443D">
        <w:t>as a ‘once-only’ cost or saving</w:t>
      </w:r>
      <w:r w:rsidR="00873E4F">
        <w:t xml:space="preserve"> </w:t>
      </w:r>
      <w:r w:rsidR="00873E4F" w:rsidRPr="00872ADF">
        <w:t xml:space="preserve">based on 1997 </w:t>
      </w:r>
      <w:r w:rsidR="00873E4F">
        <w:t>PBS</w:t>
      </w:r>
      <w:r w:rsidR="00873E4F" w:rsidRPr="00872ADF">
        <w:t xml:space="preserve"> figures</w:t>
      </w:r>
      <w:r w:rsidR="0079443D">
        <w:t xml:space="preserve">, </w:t>
      </w:r>
      <w:r w:rsidR="0079443D" w:rsidRPr="00872ADF">
        <w:t>not extrapolated to long term therapy</w:t>
      </w:r>
      <w:r w:rsidR="0079443D">
        <w:t>)</w:t>
      </w:r>
      <w:r w:rsidR="00E32221" w:rsidRPr="00872ADF">
        <w:t xml:space="preserve">, pharmacy time </w:t>
      </w:r>
      <w:r w:rsidR="0079443D">
        <w:t>(</w:t>
      </w:r>
      <w:r w:rsidR="0079443D" w:rsidRPr="00872ADF">
        <w:t>minutes spent on the intervention multiplied by the appropriate wage rate</w:t>
      </w:r>
      <w:r w:rsidR="0079443D">
        <w:t xml:space="preserve">) </w:t>
      </w:r>
      <w:r w:rsidR="00E32221" w:rsidRPr="00872ADF">
        <w:t>and telephone calls made by the pharmacist. Proactive interventions were costed by summi</w:t>
      </w:r>
      <w:r w:rsidR="00873E4F">
        <w:t>ng these individual components.</w:t>
      </w:r>
    </w:p>
    <w:p w:rsidR="00E32221" w:rsidRPr="00872ADF" w:rsidRDefault="00194B8A" w:rsidP="00E32221">
      <w:pPr>
        <w:pStyle w:val="BodyText"/>
      </w:pPr>
      <w:r>
        <w:fldChar w:fldCharType="begin"/>
      </w:r>
      <w:r>
        <w:instrText xml:space="preserve"> REF _Ref463345619 \h </w:instrText>
      </w:r>
      <w:r>
        <w:fldChar w:fldCharType="separate"/>
      </w:r>
      <w:r w:rsidR="009A0C32" w:rsidRPr="00872ADF">
        <w:t xml:space="preserve">Table </w:t>
      </w:r>
      <w:r w:rsidR="009A0C32">
        <w:rPr>
          <w:noProof/>
        </w:rPr>
        <w:t>4</w:t>
      </w:r>
      <w:r w:rsidR="009A0C32">
        <w:t>.</w:t>
      </w:r>
      <w:r w:rsidR="009A0C32">
        <w:rPr>
          <w:noProof/>
        </w:rPr>
        <w:t>2</w:t>
      </w:r>
      <w:r>
        <w:fldChar w:fldCharType="end"/>
      </w:r>
      <w:r>
        <w:t xml:space="preserve"> </w:t>
      </w:r>
      <w:r w:rsidR="00872ADF">
        <w:t>shows the proactive CI</w:t>
      </w:r>
      <w:r w:rsidR="00590845" w:rsidRPr="00872ADF">
        <w:t xml:space="preserve"> savings assessed at baseline and after implementation of the educationa</w:t>
      </w:r>
      <w:r w:rsidR="00872ADF">
        <w:t xml:space="preserve">l and remuneration strategies. </w:t>
      </w:r>
      <w:r w:rsidR="00302E9A">
        <w:t>T</w:t>
      </w:r>
      <w:r w:rsidR="00590845" w:rsidRPr="00872ADF">
        <w:t>he proacti</w:t>
      </w:r>
      <w:r w:rsidR="00872ADF">
        <w:t>ve CIs in G</w:t>
      </w:r>
      <w:r w:rsidR="00590845" w:rsidRPr="00872ADF">
        <w:t>roup D i</w:t>
      </w:r>
      <w:r w:rsidR="00872ADF">
        <w:t>ncurred an additional cost of $</w:t>
      </w:r>
      <w:r w:rsidR="00590845" w:rsidRPr="00872ADF">
        <w:t>1.18 per 1000 prescriptions after the introduction of the remunerati</w:t>
      </w:r>
      <w:r w:rsidR="00872ADF">
        <w:t>on fee. However, pharmacies in Group C achieved savings of $</w:t>
      </w:r>
      <w:r w:rsidR="00302E9A">
        <w:t xml:space="preserve">85.35 per 1000 prescriptions, which </w:t>
      </w:r>
      <w:r w:rsidR="00590845" w:rsidRPr="00872ADF">
        <w:t xml:space="preserve">was </w:t>
      </w:r>
      <w:r w:rsidR="00A25D9C">
        <w:t xml:space="preserve">nearly </w:t>
      </w:r>
      <w:r w:rsidR="00590845" w:rsidRPr="00872ADF">
        <w:t>four times greater than savings gener</w:t>
      </w:r>
      <w:r w:rsidR="00872ADF">
        <w:t>ated by pharmacies in G</w:t>
      </w:r>
      <w:r w:rsidR="00590845" w:rsidRPr="00872ADF">
        <w:t xml:space="preserve">roup B and six times greater than control </w:t>
      </w:r>
      <w:r w:rsidR="00872ADF">
        <w:t>(Group A) pharmacies</w:t>
      </w:r>
      <w:r w:rsidR="00590845" w:rsidRPr="00872ADF">
        <w:t xml:space="preserve">. </w:t>
      </w:r>
    </w:p>
    <w:p w:rsidR="00E32221" w:rsidRPr="00872ADF" w:rsidRDefault="00E32221" w:rsidP="00E32221">
      <w:pPr>
        <w:pStyle w:val="Caption"/>
      </w:pPr>
      <w:bookmarkStart w:id="69" w:name="_Ref463345619"/>
      <w:bookmarkStart w:id="70" w:name="_Toc523233992"/>
      <w:r w:rsidRPr="00872ADF">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2</w:t>
      </w:r>
      <w:r w:rsidR="00FA0C6A">
        <w:rPr>
          <w:noProof/>
        </w:rPr>
        <w:fldChar w:fldCharType="end"/>
      </w:r>
      <w:bookmarkEnd w:id="69"/>
      <w:r w:rsidR="00872ADF">
        <w:tab/>
        <w:t>Proactive CIs</w:t>
      </w:r>
      <w:r w:rsidRPr="00872ADF">
        <w:t xml:space="preserve"> costs/savings per 1000 prescriptions assessed before and after education/</w:t>
      </w:r>
      <w:r w:rsidR="00872ADF">
        <w:t xml:space="preserve"> </w:t>
      </w:r>
      <w:r w:rsidRPr="00872ADF">
        <w:t>remuneration interventions</w:t>
      </w:r>
      <w:bookmarkEnd w:id="70"/>
    </w:p>
    <w:tbl>
      <w:tblPr>
        <w:tblStyle w:val="TableGrid"/>
        <w:tblW w:w="5000" w:type="pct"/>
        <w:tblLook w:val="04A0" w:firstRow="1" w:lastRow="0" w:firstColumn="1" w:lastColumn="0" w:noHBand="0" w:noVBand="1"/>
        <w:tblCaption w:val="Table 4.2"/>
        <w:tblDescription w:val="Proactive CIs costs/savings per 1000 prescriptions assessed before and after education/ remuneration interventions"/>
      </w:tblPr>
      <w:tblGrid>
        <w:gridCol w:w="4515"/>
        <w:gridCol w:w="1656"/>
        <w:gridCol w:w="2109"/>
        <w:gridCol w:w="1348"/>
      </w:tblGrid>
      <w:tr w:rsidR="00E32221" w:rsidRPr="00872ADF" w:rsidTr="00902910">
        <w:trPr>
          <w:cnfStyle w:val="100000000000" w:firstRow="1" w:lastRow="0" w:firstColumn="0" w:lastColumn="0" w:oddVBand="0" w:evenVBand="0" w:oddHBand="0" w:evenHBand="0" w:firstRowFirstColumn="0" w:firstRowLastColumn="0" w:lastRowFirstColumn="0" w:lastRowLastColumn="0"/>
        </w:trPr>
        <w:tc>
          <w:tcPr>
            <w:tcW w:w="2344" w:type="pct"/>
            <w:tcBorders>
              <w:bottom w:val="single" w:sz="4" w:space="0" w:color="auto"/>
            </w:tcBorders>
          </w:tcPr>
          <w:p w:rsidR="00E32221" w:rsidRPr="00872ADF" w:rsidRDefault="00E32221" w:rsidP="00A146A9">
            <w:pPr>
              <w:pStyle w:val="01Tableheaderrow"/>
            </w:pPr>
            <w:r w:rsidRPr="00872ADF">
              <w:t>Pharmacy groups</w:t>
            </w:r>
          </w:p>
        </w:tc>
        <w:tc>
          <w:tcPr>
            <w:tcW w:w="860" w:type="pct"/>
            <w:vAlign w:val="center"/>
          </w:tcPr>
          <w:p w:rsidR="00E32221" w:rsidRPr="00872ADF" w:rsidRDefault="00E32221" w:rsidP="00902910">
            <w:pPr>
              <w:pStyle w:val="01Tableheaderrow"/>
              <w:jc w:val="center"/>
            </w:pPr>
            <w:r w:rsidRPr="00872ADF">
              <w:t>Randomised arm</w:t>
            </w:r>
          </w:p>
        </w:tc>
        <w:tc>
          <w:tcPr>
            <w:tcW w:w="1095" w:type="pct"/>
            <w:vAlign w:val="center"/>
          </w:tcPr>
          <w:p w:rsidR="00E32221" w:rsidRPr="00872ADF" w:rsidRDefault="00E32221" w:rsidP="00902910">
            <w:pPr>
              <w:pStyle w:val="01Tableheaderrow"/>
              <w:jc w:val="center"/>
            </w:pPr>
            <w:r w:rsidRPr="00872ADF">
              <w:t>M</w:t>
            </w:r>
            <w:r w:rsidR="00872ADF">
              <w:t xml:space="preserve">ean </w:t>
            </w:r>
            <w:r w:rsidR="00AB1303">
              <w:t>costs/</w:t>
            </w:r>
            <w:r w:rsidR="00872ADF">
              <w:t>saving</w:t>
            </w:r>
            <w:r w:rsidR="00AB1303">
              <w:t xml:space="preserve"> per</w:t>
            </w:r>
            <w:r w:rsidR="00872ADF">
              <w:t xml:space="preserve"> 1</w:t>
            </w:r>
            <w:r w:rsidR="00902910">
              <w:t>,</w:t>
            </w:r>
            <w:r w:rsidR="00872ADF">
              <w:t>000 prescriptions</w:t>
            </w:r>
          </w:p>
        </w:tc>
        <w:tc>
          <w:tcPr>
            <w:tcW w:w="700" w:type="pct"/>
            <w:tcBorders>
              <w:bottom w:val="single" w:sz="4" w:space="0" w:color="auto"/>
            </w:tcBorders>
            <w:vAlign w:val="center"/>
          </w:tcPr>
          <w:p w:rsidR="00E32221" w:rsidRPr="00872ADF" w:rsidRDefault="00E32221" w:rsidP="00902910">
            <w:pPr>
              <w:pStyle w:val="01Tableheaderrow"/>
              <w:jc w:val="center"/>
              <w:rPr>
                <w:vertAlign w:val="superscript"/>
              </w:rPr>
            </w:pPr>
            <w:r w:rsidRPr="00872ADF">
              <w:t>Net change</w:t>
            </w:r>
            <w:r w:rsidRPr="00872ADF">
              <w:rPr>
                <w:vertAlign w:val="superscript"/>
              </w:rPr>
              <w:t>a</w:t>
            </w:r>
          </w:p>
        </w:tc>
      </w:tr>
      <w:tr w:rsidR="00E32221" w:rsidRPr="00872ADF" w:rsidTr="00902910">
        <w:trPr>
          <w:trHeight w:val="341"/>
        </w:trPr>
        <w:tc>
          <w:tcPr>
            <w:tcW w:w="2344" w:type="pct"/>
            <w:tcBorders>
              <w:bottom w:val="nil"/>
            </w:tcBorders>
            <w:shd w:val="clear" w:color="auto" w:fill="auto"/>
            <w:vAlign w:val="center"/>
          </w:tcPr>
          <w:p w:rsidR="00E32221" w:rsidRPr="00872ADF" w:rsidRDefault="00E32221" w:rsidP="00A146A9">
            <w:pPr>
              <w:pStyle w:val="02Tabletext"/>
            </w:pPr>
            <w:r w:rsidRPr="00872ADF">
              <w:rPr>
                <w:b/>
              </w:rPr>
              <w:t>Group A</w:t>
            </w:r>
            <w:r w:rsidRPr="00872ADF">
              <w:t>: Control group, no education or remuneration</w:t>
            </w:r>
          </w:p>
        </w:tc>
        <w:tc>
          <w:tcPr>
            <w:tcW w:w="860" w:type="pct"/>
            <w:shd w:val="clear" w:color="auto" w:fill="auto"/>
          </w:tcPr>
          <w:p w:rsidR="00E32221" w:rsidRPr="00872ADF" w:rsidRDefault="00E32221" w:rsidP="00902910">
            <w:pPr>
              <w:pStyle w:val="02Tabletext"/>
              <w:spacing w:before="0"/>
            </w:pPr>
            <w:r w:rsidRPr="00872ADF">
              <w:t xml:space="preserve">Baseline </w:t>
            </w:r>
          </w:p>
        </w:tc>
        <w:tc>
          <w:tcPr>
            <w:tcW w:w="1095" w:type="pct"/>
          </w:tcPr>
          <w:p w:rsidR="00E32221" w:rsidRPr="00872ADF" w:rsidRDefault="00E32221" w:rsidP="00902910">
            <w:pPr>
              <w:pStyle w:val="02Tabletext"/>
              <w:spacing w:before="0"/>
              <w:jc w:val="right"/>
            </w:pPr>
            <w:r w:rsidRPr="00872ADF">
              <w:t>$6.29</w:t>
            </w:r>
          </w:p>
        </w:tc>
        <w:tc>
          <w:tcPr>
            <w:tcW w:w="700" w:type="pct"/>
            <w:tcBorders>
              <w:bottom w:val="nil"/>
            </w:tcBorders>
            <w:vAlign w:val="bottom"/>
          </w:tcPr>
          <w:p w:rsidR="00E32221" w:rsidRPr="00872ADF" w:rsidRDefault="00E32221" w:rsidP="00A146A9">
            <w:pPr>
              <w:pStyle w:val="02Tabletext"/>
              <w:jc w:val="right"/>
            </w:pPr>
            <w:r w:rsidRPr="00872ADF">
              <w:t>-$20.08</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Height w:val="480"/>
        </w:trPr>
        <w:tc>
          <w:tcPr>
            <w:tcW w:w="2344" w:type="pct"/>
            <w:tcBorders>
              <w:top w:val="nil"/>
              <w:bottom w:val="single" w:sz="4" w:space="0" w:color="auto"/>
            </w:tcBorders>
            <w:shd w:val="clear" w:color="auto" w:fill="auto"/>
          </w:tcPr>
          <w:p w:rsidR="00E32221" w:rsidRPr="00872ADF" w:rsidRDefault="00E32221" w:rsidP="00A146A9">
            <w:pPr>
              <w:pStyle w:val="02Tabletext"/>
            </w:pPr>
          </w:p>
        </w:tc>
        <w:tc>
          <w:tcPr>
            <w:tcW w:w="860" w:type="pct"/>
            <w:shd w:val="clear" w:color="auto" w:fill="auto"/>
          </w:tcPr>
          <w:p w:rsidR="00E32221" w:rsidRPr="00872ADF" w:rsidRDefault="00E32221" w:rsidP="00902910">
            <w:pPr>
              <w:pStyle w:val="02Tabletext"/>
              <w:spacing w:before="0"/>
            </w:pPr>
            <w:r w:rsidRPr="00872ADF">
              <w:t>Post-intervention</w:t>
            </w:r>
          </w:p>
        </w:tc>
        <w:tc>
          <w:tcPr>
            <w:tcW w:w="1095" w:type="pct"/>
            <w:shd w:val="clear" w:color="auto" w:fill="auto"/>
          </w:tcPr>
          <w:p w:rsidR="00E32221" w:rsidRPr="00872ADF" w:rsidRDefault="00E32221" w:rsidP="00902910">
            <w:pPr>
              <w:pStyle w:val="02Tabletext"/>
              <w:spacing w:before="0"/>
              <w:jc w:val="right"/>
            </w:pPr>
            <w:r w:rsidRPr="00872ADF">
              <w:t>-$13.78</w:t>
            </w:r>
          </w:p>
        </w:tc>
        <w:tc>
          <w:tcPr>
            <w:tcW w:w="700" w:type="pct"/>
            <w:tcBorders>
              <w:top w:val="nil"/>
              <w:bottom w:val="single" w:sz="4" w:space="0" w:color="auto"/>
            </w:tcBorders>
            <w:shd w:val="clear" w:color="auto" w:fill="auto"/>
            <w:vAlign w:val="bottom"/>
          </w:tcPr>
          <w:p w:rsidR="00E32221" w:rsidRPr="00872ADF" w:rsidRDefault="00E32221" w:rsidP="00A146A9">
            <w:pPr>
              <w:pStyle w:val="02Tabletext"/>
              <w:jc w:val="right"/>
            </w:pPr>
          </w:p>
        </w:tc>
      </w:tr>
      <w:tr w:rsidR="00E32221" w:rsidRPr="00872ADF" w:rsidTr="00902910">
        <w:tc>
          <w:tcPr>
            <w:tcW w:w="2344" w:type="pct"/>
            <w:tcBorders>
              <w:bottom w:val="nil"/>
            </w:tcBorders>
            <w:shd w:val="clear" w:color="auto" w:fill="DEEAF6" w:themeFill="accent1" w:themeFillTint="33"/>
            <w:vAlign w:val="center"/>
          </w:tcPr>
          <w:p w:rsidR="00E32221" w:rsidRPr="00872ADF" w:rsidRDefault="00872ADF" w:rsidP="00464EA8">
            <w:pPr>
              <w:pStyle w:val="02Tabletext"/>
            </w:pPr>
            <w:r w:rsidRPr="00872ADF">
              <w:rPr>
                <w:b/>
              </w:rPr>
              <w:t>Group B</w:t>
            </w:r>
            <w:r>
              <w:t xml:space="preserve">: </w:t>
            </w:r>
            <w:r w:rsidR="00464EA8">
              <w:t xml:space="preserve">Remuneration </w:t>
            </w:r>
            <w:r w:rsidR="00E32221" w:rsidRPr="00872ADF">
              <w:t>plus basic education</w:t>
            </w:r>
          </w:p>
        </w:tc>
        <w:tc>
          <w:tcPr>
            <w:tcW w:w="860" w:type="pct"/>
            <w:shd w:val="clear" w:color="auto" w:fill="DEEAF6" w:themeFill="accent1" w:themeFillTint="33"/>
          </w:tcPr>
          <w:p w:rsidR="00E32221" w:rsidRPr="00872ADF" w:rsidRDefault="00E32221" w:rsidP="00A146A9">
            <w:pPr>
              <w:pStyle w:val="02Tabletext"/>
            </w:pPr>
            <w:r w:rsidRPr="00872ADF">
              <w:t>Baseline</w:t>
            </w:r>
          </w:p>
        </w:tc>
        <w:tc>
          <w:tcPr>
            <w:tcW w:w="1095" w:type="pct"/>
            <w:shd w:val="clear" w:color="auto" w:fill="DEEAF6" w:themeFill="accent1" w:themeFillTint="33"/>
            <w:vAlign w:val="center"/>
          </w:tcPr>
          <w:p w:rsidR="00E32221" w:rsidRPr="00872ADF" w:rsidRDefault="00E32221" w:rsidP="00A146A9">
            <w:pPr>
              <w:pStyle w:val="02Tabletext"/>
              <w:jc w:val="right"/>
            </w:pPr>
            <w:r w:rsidRPr="00872ADF">
              <w:t>-$6.43</w:t>
            </w:r>
          </w:p>
        </w:tc>
        <w:tc>
          <w:tcPr>
            <w:tcW w:w="700" w:type="pct"/>
            <w:tcBorders>
              <w:bottom w:val="nil"/>
            </w:tcBorders>
            <w:shd w:val="clear" w:color="auto" w:fill="DEEAF6" w:themeFill="accent1" w:themeFillTint="33"/>
            <w:vAlign w:val="bottom"/>
          </w:tcPr>
          <w:p w:rsidR="00E32221" w:rsidRPr="00872ADF" w:rsidRDefault="00E32221" w:rsidP="00A146A9">
            <w:pPr>
              <w:pStyle w:val="02Tabletext"/>
              <w:jc w:val="right"/>
            </w:pPr>
            <w:r w:rsidRPr="00872ADF">
              <w:t>-$19.22</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Pr>
        <w:tc>
          <w:tcPr>
            <w:tcW w:w="2344" w:type="pct"/>
            <w:tcBorders>
              <w:top w:val="nil"/>
              <w:bottom w:val="single" w:sz="4" w:space="0" w:color="auto"/>
            </w:tcBorders>
          </w:tcPr>
          <w:p w:rsidR="00E32221" w:rsidRPr="00872ADF" w:rsidRDefault="00E32221" w:rsidP="00A146A9">
            <w:pPr>
              <w:pStyle w:val="02Tabletext"/>
            </w:pPr>
          </w:p>
        </w:tc>
        <w:tc>
          <w:tcPr>
            <w:tcW w:w="860" w:type="pct"/>
          </w:tcPr>
          <w:p w:rsidR="00E32221" w:rsidRPr="00872ADF" w:rsidRDefault="00E32221" w:rsidP="00A146A9">
            <w:pPr>
              <w:pStyle w:val="02Tabletext"/>
            </w:pPr>
            <w:r w:rsidRPr="00872ADF">
              <w:t>Post-intervention</w:t>
            </w:r>
          </w:p>
        </w:tc>
        <w:tc>
          <w:tcPr>
            <w:tcW w:w="1095" w:type="pct"/>
            <w:vAlign w:val="center"/>
          </w:tcPr>
          <w:p w:rsidR="00E32221" w:rsidRPr="00872ADF" w:rsidRDefault="00E32221" w:rsidP="00A146A9">
            <w:pPr>
              <w:pStyle w:val="02Tabletext"/>
              <w:jc w:val="right"/>
            </w:pPr>
            <w:r w:rsidRPr="00872ADF">
              <w:t>-$25.65</w:t>
            </w:r>
          </w:p>
        </w:tc>
        <w:tc>
          <w:tcPr>
            <w:tcW w:w="700" w:type="pct"/>
            <w:tcBorders>
              <w:top w:val="nil"/>
              <w:bottom w:val="single" w:sz="4" w:space="0" w:color="auto"/>
            </w:tcBorders>
            <w:vAlign w:val="bottom"/>
          </w:tcPr>
          <w:p w:rsidR="00E32221" w:rsidRPr="00872ADF" w:rsidRDefault="00E32221" w:rsidP="00A146A9">
            <w:pPr>
              <w:pStyle w:val="02Tabletext"/>
              <w:jc w:val="right"/>
            </w:pPr>
          </w:p>
        </w:tc>
      </w:tr>
      <w:tr w:rsidR="00E32221" w:rsidRPr="00872ADF" w:rsidTr="00902910">
        <w:tc>
          <w:tcPr>
            <w:tcW w:w="2344" w:type="pct"/>
            <w:tcBorders>
              <w:bottom w:val="nil"/>
            </w:tcBorders>
            <w:shd w:val="clear" w:color="auto" w:fill="auto"/>
          </w:tcPr>
          <w:p w:rsidR="00E32221" w:rsidRPr="00872ADF" w:rsidRDefault="00872ADF" w:rsidP="00302E9A">
            <w:pPr>
              <w:pStyle w:val="02Tabletext"/>
            </w:pPr>
            <w:r w:rsidRPr="00872ADF">
              <w:rPr>
                <w:b/>
              </w:rPr>
              <w:t>Group C</w:t>
            </w:r>
            <w:r>
              <w:t xml:space="preserve">: </w:t>
            </w:r>
            <w:r w:rsidR="00464EA8">
              <w:t xml:space="preserve">Remuneration </w:t>
            </w:r>
            <w:r w:rsidR="00E32221" w:rsidRPr="00872ADF">
              <w:t>plus advanced education</w:t>
            </w:r>
          </w:p>
        </w:tc>
        <w:tc>
          <w:tcPr>
            <w:tcW w:w="860" w:type="pct"/>
            <w:shd w:val="clear" w:color="auto" w:fill="auto"/>
          </w:tcPr>
          <w:p w:rsidR="00E32221" w:rsidRPr="00872ADF" w:rsidRDefault="00E32221" w:rsidP="00A146A9">
            <w:pPr>
              <w:pStyle w:val="02Tabletext"/>
            </w:pPr>
            <w:r w:rsidRPr="00872ADF">
              <w:t>Baseline</w:t>
            </w:r>
          </w:p>
        </w:tc>
        <w:tc>
          <w:tcPr>
            <w:tcW w:w="1095" w:type="pct"/>
            <w:shd w:val="clear" w:color="auto" w:fill="auto"/>
            <w:vAlign w:val="center"/>
          </w:tcPr>
          <w:p w:rsidR="00E32221" w:rsidRPr="00872ADF" w:rsidRDefault="00E32221" w:rsidP="00A146A9">
            <w:pPr>
              <w:pStyle w:val="02Tabletext"/>
              <w:jc w:val="right"/>
            </w:pPr>
            <w:r w:rsidRPr="00872ADF">
              <w:t>$3.55</w:t>
            </w:r>
          </w:p>
        </w:tc>
        <w:tc>
          <w:tcPr>
            <w:tcW w:w="700" w:type="pct"/>
            <w:tcBorders>
              <w:bottom w:val="nil"/>
            </w:tcBorders>
            <w:shd w:val="clear" w:color="auto" w:fill="auto"/>
            <w:vAlign w:val="bottom"/>
          </w:tcPr>
          <w:p w:rsidR="00E32221" w:rsidRPr="00872ADF" w:rsidRDefault="00E32221" w:rsidP="00A146A9">
            <w:pPr>
              <w:pStyle w:val="02Tabletext"/>
              <w:jc w:val="right"/>
            </w:pPr>
            <w:r w:rsidRPr="00872ADF">
              <w:t>-$88.89</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Pr>
        <w:tc>
          <w:tcPr>
            <w:tcW w:w="2344" w:type="pct"/>
            <w:tcBorders>
              <w:top w:val="nil"/>
              <w:bottom w:val="single" w:sz="4" w:space="0" w:color="auto"/>
            </w:tcBorders>
            <w:shd w:val="clear" w:color="auto" w:fill="auto"/>
          </w:tcPr>
          <w:p w:rsidR="00E32221" w:rsidRPr="00872ADF" w:rsidRDefault="00E32221" w:rsidP="00A146A9">
            <w:pPr>
              <w:pStyle w:val="02Tabletext"/>
            </w:pPr>
          </w:p>
        </w:tc>
        <w:tc>
          <w:tcPr>
            <w:tcW w:w="860" w:type="pct"/>
            <w:shd w:val="clear" w:color="auto" w:fill="auto"/>
          </w:tcPr>
          <w:p w:rsidR="00E32221" w:rsidRPr="00872ADF" w:rsidRDefault="00E32221" w:rsidP="00A146A9">
            <w:pPr>
              <w:pStyle w:val="02Tabletext"/>
            </w:pPr>
            <w:r w:rsidRPr="00872ADF">
              <w:t>Post-intervention</w:t>
            </w:r>
          </w:p>
        </w:tc>
        <w:tc>
          <w:tcPr>
            <w:tcW w:w="1095" w:type="pct"/>
            <w:shd w:val="clear" w:color="auto" w:fill="auto"/>
            <w:vAlign w:val="center"/>
          </w:tcPr>
          <w:p w:rsidR="00E32221" w:rsidRPr="00872ADF" w:rsidRDefault="00E32221" w:rsidP="00A146A9">
            <w:pPr>
              <w:pStyle w:val="02Tabletext"/>
              <w:jc w:val="right"/>
            </w:pPr>
            <w:r w:rsidRPr="00872ADF">
              <w:t>-$85.35</w:t>
            </w:r>
          </w:p>
        </w:tc>
        <w:tc>
          <w:tcPr>
            <w:tcW w:w="700" w:type="pct"/>
            <w:tcBorders>
              <w:top w:val="nil"/>
              <w:bottom w:val="single" w:sz="4" w:space="0" w:color="auto"/>
            </w:tcBorders>
            <w:shd w:val="clear" w:color="auto" w:fill="auto"/>
            <w:vAlign w:val="bottom"/>
          </w:tcPr>
          <w:p w:rsidR="00E32221" w:rsidRPr="00872ADF" w:rsidRDefault="00E32221" w:rsidP="00A146A9">
            <w:pPr>
              <w:pStyle w:val="02Tabletext"/>
              <w:jc w:val="right"/>
            </w:pPr>
          </w:p>
        </w:tc>
      </w:tr>
      <w:tr w:rsidR="00E32221" w:rsidRPr="00872ADF" w:rsidTr="00902910">
        <w:tc>
          <w:tcPr>
            <w:tcW w:w="2344" w:type="pct"/>
            <w:tcBorders>
              <w:bottom w:val="nil"/>
            </w:tcBorders>
            <w:shd w:val="clear" w:color="auto" w:fill="DEEAF6" w:themeFill="accent1" w:themeFillTint="33"/>
          </w:tcPr>
          <w:p w:rsidR="00E32221" w:rsidRPr="00872ADF" w:rsidRDefault="00872ADF" w:rsidP="00302E9A">
            <w:pPr>
              <w:pStyle w:val="02Tabletext"/>
            </w:pPr>
            <w:r w:rsidRPr="00872ADF">
              <w:rPr>
                <w:b/>
              </w:rPr>
              <w:t>Group D</w:t>
            </w:r>
            <w:r>
              <w:t xml:space="preserve">: </w:t>
            </w:r>
            <w:r w:rsidR="00464EA8">
              <w:t xml:space="preserve">Remuneration </w:t>
            </w:r>
            <w:r w:rsidR="00E32221" w:rsidRPr="00872ADF">
              <w:t>without education</w:t>
            </w:r>
          </w:p>
        </w:tc>
        <w:tc>
          <w:tcPr>
            <w:tcW w:w="860" w:type="pct"/>
            <w:shd w:val="clear" w:color="auto" w:fill="DEEAF6" w:themeFill="accent1" w:themeFillTint="33"/>
          </w:tcPr>
          <w:p w:rsidR="00E32221" w:rsidRPr="00872ADF" w:rsidRDefault="00E32221" w:rsidP="00A146A9">
            <w:pPr>
              <w:pStyle w:val="02Tabletext"/>
            </w:pPr>
            <w:r w:rsidRPr="00872ADF">
              <w:t>Baseline</w:t>
            </w:r>
          </w:p>
        </w:tc>
        <w:tc>
          <w:tcPr>
            <w:tcW w:w="1095" w:type="pct"/>
            <w:shd w:val="clear" w:color="auto" w:fill="DEEAF6" w:themeFill="accent1" w:themeFillTint="33"/>
            <w:vAlign w:val="center"/>
          </w:tcPr>
          <w:p w:rsidR="00E32221" w:rsidRPr="00872ADF" w:rsidRDefault="00E32221" w:rsidP="00A146A9">
            <w:pPr>
              <w:pStyle w:val="02Tabletext"/>
              <w:jc w:val="right"/>
            </w:pPr>
            <w:r w:rsidRPr="00872ADF">
              <w:t>-$162.95</w:t>
            </w:r>
          </w:p>
        </w:tc>
        <w:tc>
          <w:tcPr>
            <w:tcW w:w="700" w:type="pct"/>
            <w:tcBorders>
              <w:bottom w:val="nil"/>
            </w:tcBorders>
            <w:shd w:val="clear" w:color="auto" w:fill="DEEAF6" w:themeFill="accent1" w:themeFillTint="33"/>
            <w:vAlign w:val="bottom"/>
          </w:tcPr>
          <w:p w:rsidR="00E32221" w:rsidRPr="00872ADF" w:rsidRDefault="00E32221" w:rsidP="00A146A9">
            <w:pPr>
              <w:pStyle w:val="02Tabletext"/>
              <w:jc w:val="right"/>
            </w:pPr>
            <w:r w:rsidRPr="00872ADF">
              <w:t>$164.13</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Pr>
        <w:tc>
          <w:tcPr>
            <w:tcW w:w="2344" w:type="pct"/>
            <w:tcBorders>
              <w:top w:val="nil"/>
            </w:tcBorders>
          </w:tcPr>
          <w:p w:rsidR="00E32221" w:rsidRPr="00872ADF" w:rsidRDefault="00E32221" w:rsidP="00A146A9">
            <w:pPr>
              <w:pStyle w:val="02Tabletext"/>
            </w:pPr>
          </w:p>
        </w:tc>
        <w:tc>
          <w:tcPr>
            <w:tcW w:w="860" w:type="pct"/>
          </w:tcPr>
          <w:p w:rsidR="00E32221" w:rsidRPr="00872ADF" w:rsidRDefault="00E32221" w:rsidP="00A146A9">
            <w:pPr>
              <w:pStyle w:val="02Tabletext"/>
            </w:pPr>
            <w:r w:rsidRPr="00872ADF">
              <w:t>Post-intervention</w:t>
            </w:r>
          </w:p>
        </w:tc>
        <w:tc>
          <w:tcPr>
            <w:tcW w:w="1095" w:type="pct"/>
            <w:vAlign w:val="center"/>
          </w:tcPr>
          <w:p w:rsidR="00E32221" w:rsidRPr="00872ADF" w:rsidRDefault="00E32221" w:rsidP="00A146A9">
            <w:pPr>
              <w:pStyle w:val="02Tabletext"/>
              <w:jc w:val="right"/>
            </w:pPr>
            <w:r w:rsidRPr="00872ADF">
              <w:t>$1.18</w:t>
            </w:r>
          </w:p>
        </w:tc>
        <w:tc>
          <w:tcPr>
            <w:tcW w:w="700" w:type="pct"/>
            <w:tcBorders>
              <w:top w:val="nil"/>
            </w:tcBorders>
            <w:vAlign w:val="center"/>
          </w:tcPr>
          <w:p w:rsidR="00E32221" w:rsidRPr="00872ADF" w:rsidRDefault="00E32221" w:rsidP="00A146A9">
            <w:pPr>
              <w:pStyle w:val="02Tabletext"/>
              <w:jc w:val="right"/>
            </w:pPr>
          </w:p>
        </w:tc>
      </w:tr>
    </w:tbl>
    <w:p w:rsidR="00E32221" w:rsidRPr="00872ADF" w:rsidRDefault="00E32221" w:rsidP="00E32221">
      <w:pPr>
        <w:pStyle w:val="08Tablefootnotes"/>
      </w:pPr>
      <w:r w:rsidRPr="00872ADF">
        <w:t>Source: Benrimoj et al (2000)</w:t>
      </w:r>
      <w:r w:rsidR="003403B8">
        <w:t>,</w:t>
      </w:r>
      <w:r w:rsidRPr="00872ADF">
        <w:t xml:space="preserve"> Table</w:t>
      </w:r>
      <w:r w:rsidR="00590845" w:rsidRPr="00872ADF">
        <w:t xml:space="preserve"> I</w:t>
      </w:r>
      <w:r w:rsidRPr="00872ADF">
        <w:t>, p. 462</w:t>
      </w:r>
    </w:p>
    <w:p w:rsidR="00763931" w:rsidRPr="00872ADF" w:rsidRDefault="00763931" w:rsidP="00E32221">
      <w:pPr>
        <w:pStyle w:val="08Tablefootnotes"/>
      </w:pPr>
      <w:r w:rsidRPr="00872ADF">
        <w:t>Abbreviations: CIs, Clinical Interventions.</w:t>
      </w:r>
    </w:p>
    <w:p w:rsidR="00E32221" w:rsidRPr="00872ADF" w:rsidRDefault="00E32221" w:rsidP="00E32221">
      <w:pPr>
        <w:pStyle w:val="09Tablefootnoteslast-nostick"/>
      </w:pPr>
      <w:r w:rsidRPr="00872ADF">
        <w:rPr>
          <w:b/>
        </w:rPr>
        <w:t>a</w:t>
      </w:r>
      <w:r w:rsidRPr="00872ADF">
        <w:t xml:space="preserve"> Difference between the baseline and post-intervention savings for each group.</w:t>
      </w:r>
    </w:p>
    <w:p w:rsidR="00E32221" w:rsidRPr="00872ADF" w:rsidRDefault="00194B8A" w:rsidP="00E32221">
      <w:pPr>
        <w:pStyle w:val="BodyText"/>
      </w:pPr>
      <w:r>
        <w:lastRenderedPageBreak/>
        <w:fldChar w:fldCharType="begin"/>
      </w:r>
      <w:r>
        <w:instrText xml:space="preserve"> REF _Ref463265093 \h </w:instrText>
      </w:r>
      <w:r>
        <w:fldChar w:fldCharType="separate"/>
      </w:r>
      <w:r w:rsidR="009A0C32" w:rsidRPr="00872ADF">
        <w:t xml:space="preserve">Table </w:t>
      </w:r>
      <w:r w:rsidR="009A0C32">
        <w:rPr>
          <w:noProof/>
        </w:rPr>
        <w:t>4</w:t>
      </w:r>
      <w:r w:rsidR="009A0C32">
        <w:t>.</w:t>
      </w:r>
      <w:r w:rsidR="009A0C32">
        <w:rPr>
          <w:noProof/>
        </w:rPr>
        <w:t>3</w:t>
      </w:r>
      <w:r>
        <w:fldChar w:fldCharType="end"/>
      </w:r>
      <w:r>
        <w:t xml:space="preserve"> </w:t>
      </w:r>
      <w:r w:rsidR="00E32221" w:rsidRPr="00872ADF">
        <w:t>shows the net savings calculated in the 375 proactive CIs reported by the four groups of pharmacies. There was a wide variation in the mean baseline value of a proactive intervention, ranging from a saving of $</w:t>
      </w:r>
      <w:r w:rsidR="00302E9A">
        <w:t>51.42 in G</w:t>
      </w:r>
      <w:r w:rsidR="00E32221" w:rsidRPr="00872ADF">
        <w:t>roup D to a cost incurred of $3.09 in the control group</w:t>
      </w:r>
      <w:r w:rsidR="00302E9A">
        <w:t xml:space="preserve"> (Group A)</w:t>
      </w:r>
      <w:r w:rsidR="007C5072">
        <w:t xml:space="preserve">. </w:t>
      </w:r>
      <w:r w:rsidR="00E32221" w:rsidRPr="00872ADF">
        <w:t>Further, there were significant changes in the estimates after the education and remuneration components of the study were introduced, including in the control gro</w:t>
      </w:r>
      <w:r w:rsidR="007C5072">
        <w:t>up. The authors estimated that G</w:t>
      </w:r>
      <w:r w:rsidR="00E32221" w:rsidRPr="00872ADF">
        <w:t xml:space="preserve">roup D pharmacies increased costs after the intervention, whereas there was an increase </w:t>
      </w:r>
      <w:r w:rsidR="007C5072">
        <w:t>in savings in G</w:t>
      </w:r>
      <w:r w:rsidR="00E32221" w:rsidRPr="00872ADF">
        <w:t>roups B, C and the control group.</w:t>
      </w:r>
    </w:p>
    <w:p w:rsidR="00E32221" w:rsidRPr="00872ADF" w:rsidRDefault="00E32221" w:rsidP="00E32221">
      <w:pPr>
        <w:pStyle w:val="Caption"/>
      </w:pPr>
      <w:bookmarkStart w:id="71" w:name="_Ref463265093"/>
      <w:bookmarkStart w:id="72" w:name="_Ref463265082"/>
      <w:bookmarkStart w:id="73" w:name="_Toc523233993"/>
      <w:r w:rsidRPr="00872ADF">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3</w:t>
      </w:r>
      <w:r w:rsidR="00FA0C6A">
        <w:rPr>
          <w:noProof/>
        </w:rPr>
        <w:fldChar w:fldCharType="end"/>
      </w:r>
      <w:bookmarkEnd w:id="71"/>
      <w:r w:rsidR="00302E9A">
        <w:tab/>
        <w:t>Component costs/savings (</w:t>
      </w:r>
      <w:r w:rsidRPr="00872ADF">
        <w:t>$) per proactive CI</w:t>
      </w:r>
      <w:bookmarkEnd w:id="72"/>
      <w:bookmarkEnd w:id="73"/>
    </w:p>
    <w:tbl>
      <w:tblPr>
        <w:tblStyle w:val="TableGrid"/>
        <w:tblW w:w="5000" w:type="pct"/>
        <w:tblLook w:val="04A0" w:firstRow="1" w:lastRow="0" w:firstColumn="1" w:lastColumn="0" w:noHBand="0" w:noVBand="1"/>
        <w:tblCaption w:val="Table 4.3"/>
        <w:tblDescription w:val="Component costs/savings ($) per proactive CI"/>
      </w:tblPr>
      <w:tblGrid>
        <w:gridCol w:w="1644"/>
        <w:gridCol w:w="1081"/>
        <w:gridCol w:w="1059"/>
        <w:gridCol w:w="1059"/>
        <w:gridCol w:w="1059"/>
        <w:gridCol w:w="1045"/>
        <w:gridCol w:w="1047"/>
        <w:gridCol w:w="816"/>
        <w:gridCol w:w="818"/>
      </w:tblGrid>
      <w:tr w:rsidR="00E32221" w:rsidRPr="00872ADF" w:rsidTr="00902910">
        <w:trPr>
          <w:cnfStyle w:val="100000000000" w:firstRow="1" w:lastRow="0" w:firstColumn="0" w:lastColumn="0" w:oddVBand="0" w:evenVBand="0" w:oddHBand="0" w:evenHBand="0" w:firstRowFirstColumn="0" w:firstRowLastColumn="0" w:lastRowFirstColumn="0" w:lastRowLastColumn="0"/>
          <w:trHeight w:val="20"/>
        </w:trPr>
        <w:tc>
          <w:tcPr>
            <w:tcW w:w="858" w:type="pct"/>
            <w:tcBorders>
              <w:bottom w:val="single" w:sz="4" w:space="0" w:color="auto"/>
            </w:tcBorders>
          </w:tcPr>
          <w:p w:rsidR="00E32221" w:rsidRPr="00872ADF" w:rsidRDefault="00E32221" w:rsidP="00464EA8">
            <w:pPr>
              <w:pStyle w:val="01Tableheaderrow"/>
            </w:pPr>
            <w:r w:rsidRPr="00872ADF">
              <w:t>Pharmacy groups</w:t>
            </w:r>
          </w:p>
        </w:tc>
        <w:tc>
          <w:tcPr>
            <w:tcW w:w="547" w:type="pct"/>
          </w:tcPr>
          <w:p w:rsidR="00E32221" w:rsidRPr="00872ADF" w:rsidRDefault="00E32221" w:rsidP="00464EA8">
            <w:pPr>
              <w:pStyle w:val="01Tableheaderrow"/>
            </w:pPr>
            <w:r w:rsidRPr="00872ADF">
              <w:t>Study period</w:t>
            </w:r>
          </w:p>
        </w:tc>
        <w:tc>
          <w:tcPr>
            <w:tcW w:w="547" w:type="pct"/>
            <w:vAlign w:val="center"/>
          </w:tcPr>
          <w:p w:rsidR="00E32221" w:rsidRPr="00872ADF" w:rsidRDefault="00E32221" w:rsidP="00902910">
            <w:pPr>
              <w:pStyle w:val="01Tableheaderrow"/>
              <w:jc w:val="center"/>
              <w:rPr>
                <w:vertAlign w:val="superscript"/>
              </w:rPr>
            </w:pPr>
            <w:r w:rsidRPr="00872ADF">
              <w:t>Healthcare costs avoided</w:t>
            </w:r>
            <w:r w:rsidRPr="00872ADF">
              <w:rPr>
                <w:vertAlign w:val="superscript"/>
              </w:rPr>
              <w:t>a</w:t>
            </w:r>
          </w:p>
        </w:tc>
        <w:tc>
          <w:tcPr>
            <w:tcW w:w="547" w:type="pct"/>
            <w:vAlign w:val="center"/>
          </w:tcPr>
          <w:p w:rsidR="00E32221" w:rsidRPr="00872ADF" w:rsidRDefault="00E32221" w:rsidP="00902910">
            <w:pPr>
              <w:pStyle w:val="01Tableheaderrow"/>
              <w:jc w:val="center"/>
              <w:rPr>
                <w:vertAlign w:val="superscript"/>
              </w:rPr>
            </w:pPr>
            <w:r w:rsidRPr="00872ADF">
              <w:t>Healthcare costs incurred</w:t>
            </w:r>
            <w:r w:rsidRPr="00872ADF">
              <w:rPr>
                <w:vertAlign w:val="superscript"/>
              </w:rPr>
              <w:t>b</w:t>
            </w:r>
          </w:p>
        </w:tc>
        <w:tc>
          <w:tcPr>
            <w:tcW w:w="547" w:type="pct"/>
            <w:vAlign w:val="center"/>
          </w:tcPr>
          <w:p w:rsidR="00E32221" w:rsidRPr="00872ADF" w:rsidRDefault="00E32221" w:rsidP="00902910">
            <w:pPr>
              <w:pStyle w:val="01Tableheaderrow"/>
              <w:jc w:val="center"/>
              <w:rPr>
                <w:vertAlign w:val="superscript"/>
              </w:rPr>
            </w:pPr>
            <w:r w:rsidRPr="00872ADF">
              <w:t>Changes in medication costs</w:t>
            </w:r>
            <w:r w:rsidRPr="00872ADF">
              <w:rPr>
                <w:vertAlign w:val="superscript"/>
              </w:rPr>
              <w:t>c</w:t>
            </w:r>
          </w:p>
        </w:tc>
        <w:tc>
          <w:tcPr>
            <w:tcW w:w="547" w:type="pct"/>
            <w:vAlign w:val="center"/>
          </w:tcPr>
          <w:p w:rsidR="00E32221" w:rsidRPr="00872ADF" w:rsidRDefault="00E32221" w:rsidP="00902910">
            <w:pPr>
              <w:pStyle w:val="01Tableheaderrow"/>
              <w:jc w:val="center"/>
              <w:rPr>
                <w:vertAlign w:val="superscript"/>
              </w:rPr>
            </w:pPr>
            <w:r w:rsidRPr="00872ADF">
              <w:t>Pharmacy time</w:t>
            </w:r>
            <w:r w:rsidRPr="00872ADF">
              <w:rPr>
                <w:vertAlign w:val="superscript"/>
              </w:rPr>
              <w:t>d</w:t>
            </w:r>
          </w:p>
        </w:tc>
        <w:tc>
          <w:tcPr>
            <w:tcW w:w="548" w:type="pct"/>
            <w:vAlign w:val="center"/>
          </w:tcPr>
          <w:p w:rsidR="00E32221" w:rsidRPr="00872ADF" w:rsidRDefault="00E32221" w:rsidP="00902910">
            <w:pPr>
              <w:pStyle w:val="01Tableheaderrow"/>
              <w:jc w:val="center"/>
              <w:rPr>
                <w:vertAlign w:val="superscript"/>
              </w:rPr>
            </w:pPr>
            <w:r w:rsidRPr="00872ADF">
              <w:t>Phone calls</w:t>
            </w:r>
            <w:r w:rsidRPr="00872ADF">
              <w:rPr>
                <w:vertAlign w:val="superscript"/>
              </w:rPr>
              <w:t>e</w:t>
            </w:r>
          </w:p>
        </w:tc>
        <w:tc>
          <w:tcPr>
            <w:tcW w:w="428" w:type="pct"/>
            <w:vAlign w:val="center"/>
          </w:tcPr>
          <w:p w:rsidR="00E32221" w:rsidRPr="00872ADF" w:rsidRDefault="00E32221" w:rsidP="00902910">
            <w:pPr>
              <w:pStyle w:val="01Tableheaderrow"/>
              <w:jc w:val="center"/>
            </w:pPr>
            <w:r w:rsidRPr="00872ADF">
              <w:t>Mean total</w:t>
            </w:r>
          </w:p>
        </w:tc>
        <w:tc>
          <w:tcPr>
            <w:tcW w:w="429" w:type="pct"/>
            <w:tcBorders>
              <w:bottom w:val="single" w:sz="4" w:space="0" w:color="auto"/>
            </w:tcBorders>
            <w:vAlign w:val="center"/>
          </w:tcPr>
          <w:p w:rsidR="00E32221" w:rsidRPr="00872ADF" w:rsidRDefault="00E32221" w:rsidP="00902910">
            <w:pPr>
              <w:pStyle w:val="01Tableheaderrow"/>
              <w:jc w:val="center"/>
              <w:rPr>
                <w:vertAlign w:val="superscript"/>
              </w:rPr>
            </w:pPr>
            <w:r w:rsidRPr="00872ADF">
              <w:t>Net change</w:t>
            </w:r>
            <w:r w:rsidRPr="00872ADF">
              <w:rPr>
                <w:vertAlign w:val="superscript"/>
              </w:rPr>
              <w:t>f</w:t>
            </w:r>
          </w:p>
        </w:tc>
      </w:tr>
      <w:tr w:rsidR="00E32221" w:rsidRPr="00872ADF" w:rsidTr="00902910">
        <w:trPr>
          <w:trHeight w:val="20"/>
        </w:trPr>
        <w:tc>
          <w:tcPr>
            <w:tcW w:w="858" w:type="pct"/>
            <w:tcBorders>
              <w:bottom w:val="nil"/>
            </w:tcBorders>
            <w:shd w:val="clear" w:color="auto" w:fill="auto"/>
          </w:tcPr>
          <w:p w:rsidR="00E32221" w:rsidRPr="00872ADF" w:rsidRDefault="00E32221" w:rsidP="00464EA8">
            <w:pPr>
              <w:pStyle w:val="02Tabletext"/>
            </w:pPr>
            <w:r w:rsidRPr="00302E9A">
              <w:rPr>
                <w:b/>
              </w:rPr>
              <w:t xml:space="preserve">Group </w:t>
            </w:r>
            <w:r w:rsidR="00302E9A" w:rsidRPr="00302E9A">
              <w:rPr>
                <w:b/>
              </w:rPr>
              <w:t>A</w:t>
            </w:r>
            <w:r w:rsidR="00302E9A">
              <w:t xml:space="preserve">: </w:t>
            </w:r>
            <w:r w:rsidRPr="00872ADF">
              <w:t>Control</w:t>
            </w:r>
          </w:p>
        </w:tc>
        <w:tc>
          <w:tcPr>
            <w:tcW w:w="547" w:type="pct"/>
            <w:shd w:val="clear" w:color="auto" w:fill="auto"/>
          </w:tcPr>
          <w:p w:rsidR="00E32221" w:rsidRPr="00872ADF" w:rsidRDefault="00E32221" w:rsidP="00464EA8">
            <w:pPr>
              <w:pStyle w:val="02Tabletext"/>
            </w:pPr>
            <w:r w:rsidRPr="00872ADF">
              <w:t xml:space="preserve">Baseline </w:t>
            </w:r>
          </w:p>
        </w:tc>
        <w:tc>
          <w:tcPr>
            <w:tcW w:w="547" w:type="pct"/>
            <w:shd w:val="clear" w:color="auto" w:fill="auto"/>
          </w:tcPr>
          <w:p w:rsidR="00E32221" w:rsidRPr="00872ADF" w:rsidRDefault="00E32221" w:rsidP="00902910">
            <w:pPr>
              <w:pStyle w:val="02Tabletext"/>
              <w:jc w:val="right"/>
            </w:pPr>
            <w:r w:rsidRPr="00872ADF">
              <w:t>-$4.96</w:t>
            </w:r>
          </w:p>
        </w:tc>
        <w:tc>
          <w:tcPr>
            <w:tcW w:w="547" w:type="pct"/>
            <w:shd w:val="clear" w:color="auto" w:fill="auto"/>
          </w:tcPr>
          <w:p w:rsidR="00E32221" w:rsidRPr="00872ADF" w:rsidRDefault="00E32221" w:rsidP="00902910">
            <w:pPr>
              <w:pStyle w:val="02Tabletext"/>
              <w:jc w:val="right"/>
            </w:pPr>
            <w:r w:rsidRPr="00872ADF">
              <w:t>$6.22</w:t>
            </w:r>
          </w:p>
        </w:tc>
        <w:tc>
          <w:tcPr>
            <w:tcW w:w="547" w:type="pct"/>
            <w:shd w:val="clear" w:color="auto" w:fill="auto"/>
          </w:tcPr>
          <w:p w:rsidR="00E32221" w:rsidRPr="00872ADF" w:rsidRDefault="00E32221" w:rsidP="00902910">
            <w:pPr>
              <w:pStyle w:val="02Tabletext"/>
              <w:jc w:val="right"/>
            </w:pPr>
            <w:r w:rsidRPr="00872ADF">
              <w:t>-$1.33</w:t>
            </w:r>
          </w:p>
        </w:tc>
        <w:tc>
          <w:tcPr>
            <w:tcW w:w="547" w:type="pct"/>
            <w:shd w:val="clear" w:color="auto" w:fill="auto"/>
          </w:tcPr>
          <w:p w:rsidR="00E32221" w:rsidRPr="00872ADF" w:rsidRDefault="00E32221" w:rsidP="00902910">
            <w:pPr>
              <w:pStyle w:val="02Tabletext"/>
              <w:jc w:val="right"/>
            </w:pPr>
            <w:r w:rsidRPr="00872ADF">
              <w:t>$2.63</w:t>
            </w:r>
          </w:p>
        </w:tc>
        <w:tc>
          <w:tcPr>
            <w:tcW w:w="548" w:type="pct"/>
            <w:shd w:val="clear" w:color="auto" w:fill="auto"/>
          </w:tcPr>
          <w:p w:rsidR="00E32221" w:rsidRPr="00872ADF" w:rsidRDefault="00E32221" w:rsidP="00902910">
            <w:pPr>
              <w:pStyle w:val="02Tabletext"/>
              <w:jc w:val="right"/>
            </w:pPr>
            <w:r w:rsidRPr="00872ADF">
              <w:t>$0.53</w:t>
            </w:r>
          </w:p>
        </w:tc>
        <w:tc>
          <w:tcPr>
            <w:tcW w:w="428" w:type="pct"/>
            <w:shd w:val="clear" w:color="auto" w:fill="auto"/>
          </w:tcPr>
          <w:p w:rsidR="00E32221" w:rsidRPr="00872ADF" w:rsidRDefault="00E32221" w:rsidP="00902910">
            <w:pPr>
              <w:pStyle w:val="02Tabletext"/>
              <w:jc w:val="right"/>
            </w:pPr>
            <w:r w:rsidRPr="00872ADF">
              <w:t>$3.09</w:t>
            </w:r>
          </w:p>
        </w:tc>
        <w:tc>
          <w:tcPr>
            <w:tcW w:w="429" w:type="pct"/>
            <w:tcBorders>
              <w:bottom w:val="nil"/>
            </w:tcBorders>
            <w:shd w:val="clear" w:color="auto" w:fill="auto"/>
            <w:vAlign w:val="bottom"/>
          </w:tcPr>
          <w:p w:rsidR="00E32221" w:rsidRPr="00872ADF" w:rsidRDefault="00E32221" w:rsidP="00464EA8">
            <w:pPr>
              <w:pStyle w:val="02Tabletext"/>
              <w:jc w:val="right"/>
            </w:pPr>
            <w:r w:rsidRPr="00872ADF">
              <w:t>$10.89</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Height w:val="20"/>
        </w:trPr>
        <w:tc>
          <w:tcPr>
            <w:tcW w:w="858" w:type="pct"/>
            <w:tcBorders>
              <w:top w:val="nil"/>
              <w:bottom w:val="single" w:sz="4" w:space="0" w:color="auto"/>
            </w:tcBorders>
            <w:shd w:val="clear" w:color="auto" w:fill="auto"/>
          </w:tcPr>
          <w:p w:rsidR="00E32221" w:rsidRPr="00872ADF" w:rsidRDefault="00E32221" w:rsidP="00464EA8">
            <w:pPr>
              <w:pStyle w:val="02Tabletext"/>
            </w:pPr>
          </w:p>
        </w:tc>
        <w:tc>
          <w:tcPr>
            <w:tcW w:w="547" w:type="pct"/>
            <w:shd w:val="clear" w:color="auto" w:fill="auto"/>
          </w:tcPr>
          <w:p w:rsidR="00E32221" w:rsidRPr="00872ADF" w:rsidRDefault="00E32221" w:rsidP="00464EA8">
            <w:pPr>
              <w:pStyle w:val="02Tabletext"/>
            </w:pPr>
            <w:r w:rsidRPr="00872ADF">
              <w:t>Post-intervention</w:t>
            </w:r>
          </w:p>
        </w:tc>
        <w:tc>
          <w:tcPr>
            <w:tcW w:w="547" w:type="pct"/>
            <w:shd w:val="clear" w:color="auto" w:fill="auto"/>
          </w:tcPr>
          <w:p w:rsidR="00E32221" w:rsidRPr="00872ADF" w:rsidRDefault="00E32221" w:rsidP="00902910">
            <w:pPr>
              <w:pStyle w:val="02Tabletext"/>
              <w:jc w:val="right"/>
            </w:pPr>
            <w:r w:rsidRPr="00872ADF">
              <w:t>-$12.01</w:t>
            </w:r>
          </w:p>
        </w:tc>
        <w:tc>
          <w:tcPr>
            <w:tcW w:w="547" w:type="pct"/>
            <w:shd w:val="clear" w:color="auto" w:fill="auto"/>
          </w:tcPr>
          <w:p w:rsidR="00E32221" w:rsidRPr="00872ADF" w:rsidRDefault="00E32221" w:rsidP="00902910">
            <w:pPr>
              <w:pStyle w:val="02Tabletext"/>
              <w:jc w:val="right"/>
            </w:pPr>
            <w:r w:rsidRPr="00872ADF">
              <w:t>$1.19</w:t>
            </w:r>
          </w:p>
        </w:tc>
        <w:tc>
          <w:tcPr>
            <w:tcW w:w="547" w:type="pct"/>
            <w:shd w:val="clear" w:color="auto" w:fill="auto"/>
          </w:tcPr>
          <w:p w:rsidR="00E32221" w:rsidRPr="00872ADF" w:rsidRDefault="00E32221" w:rsidP="00902910">
            <w:pPr>
              <w:pStyle w:val="02Tabletext"/>
              <w:jc w:val="right"/>
            </w:pPr>
            <w:r w:rsidRPr="00872ADF">
              <w:t>$0.09</w:t>
            </w:r>
          </w:p>
        </w:tc>
        <w:tc>
          <w:tcPr>
            <w:tcW w:w="547" w:type="pct"/>
            <w:shd w:val="clear" w:color="auto" w:fill="auto"/>
          </w:tcPr>
          <w:p w:rsidR="00E32221" w:rsidRPr="00872ADF" w:rsidRDefault="00E32221" w:rsidP="00902910">
            <w:pPr>
              <w:pStyle w:val="02Tabletext"/>
              <w:jc w:val="right"/>
            </w:pPr>
            <w:r w:rsidRPr="00872ADF">
              <w:t>$2.46</w:t>
            </w:r>
          </w:p>
        </w:tc>
        <w:tc>
          <w:tcPr>
            <w:tcW w:w="548" w:type="pct"/>
            <w:shd w:val="clear" w:color="auto" w:fill="auto"/>
          </w:tcPr>
          <w:p w:rsidR="00E32221" w:rsidRPr="00872ADF" w:rsidRDefault="00E32221" w:rsidP="00902910">
            <w:pPr>
              <w:pStyle w:val="02Tabletext"/>
              <w:jc w:val="right"/>
            </w:pPr>
            <w:r w:rsidRPr="00872ADF">
              <w:t>$0.47</w:t>
            </w:r>
          </w:p>
        </w:tc>
        <w:tc>
          <w:tcPr>
            <w:tcW w:w="428" w:type="pct"/>
            <w:shd w:val="clear" w:color="auto" w:fill="auto"/>
          </w:tcPr>
          <w:p w:rsidR="00E32221" w:rsidRPr="00872ADF" w:rsidRDefault="00E32221" w:rsidP="00902910">
            <w:pPr>
              <w:pStyle w:val="02Tabletext"/>
              <w:jc w:val="right"/>
            </w:pPr>
            <w:r w:rsidRPr="00872ADF">
              <w:t>-$7.80</w:t>
            </w:r>
          </w:p>
        </w:tc>
        <w:tc>
          <w:tcPr>
            <w:tcW w:w="429" w:type="pct"/>
            <w:tcBorders>
              <w:top w:val="nil"/>
              <w:bottom w:val="single" w:sz="4" w:space="0" w:color="auto"/>
            </w:tcBorders>
            <w:shd w:val="clear" w:color="auto" w:fill="auto"/>
            <w:vAlign w:val="center"/>
          </w:tcPr>
          <w:p w:rsidR="00E32221" w:rsidRPr="00872ADF" w:rsidRDefault="00E32221" w:rsidP="00902910">
            <w:pPr>
              <w:pStyle w:val="02Tabletext"/>
              <w:jc w:val="right"/>
            </w:pPr>
          </w:p>
        </w:tc>
      </w:tr>
      <w:tr w:rsidR="00E32221" w:rsidRPr="00872ADF" w:rsidTr="00902910">
        <w:trPr>
          <w:trHeight w:val="20"/>
        </w:trPr>
        <w:tc>
          <w:tcPr>
            <w:tcW w:w="858" w:type="pct"/>
            <w:tcBorders>
              <w:bottom w:val="nil"/>
            </w:tcBorders>
            <w:shd w:val="clear" w:color="auto" w:fill="DEEAF6" w:themeFill="accent1" w:themeFillTint="33"/>
            <w:vAlign w:val="center"/>
          </w:tcPr>
          <w:p w:rsidR="00E32221" w:rsidRPr="00872ADF" w:rsidRDefault="00E32221" w:rsidP="00464EA8">
            <w:pPr>
              <w:pStyle w:val="02Tabletext"/>
            </w:pPr>
            <w:r w:rsidRPr="00302E9A">
              <w:rPr>
                <w:b/>
              </w:rPr>
              <w:t>Group B</w:t>
            </w:r>
            <w:r w:rsidRPr="00872ADF">
              <w:t>: Fee plus basic education</w:t>
            </w:r>
          </w:p>
        </w:tc>
        <w:tc>
          <w:tcPr>
            <w:tcW w:w="547" w:type="pct"/>
            <w:shd w:val="clear" w:color="auto" w:fill="DEEAF6" w:themeFill="accent1" w:themeFillTint="33"/>
          </w:tcPr>
          <w:p w:rsidR="00E32221" w:rsidRPr="00872ADF" w:rsidRDefault="00E32221" w:rsidP="00464EA8">
            <w:pPr>
              <w:pStyle w:val="02Tabletext"/>
            </w:pPr>
            <w:r w:rsidRPr="00872ADF">
              <w:t>Baseline</w:t>
            </w:r>
          </w:p>
        </w:tc>
        <w:tc>
          <w:tcPr>
            <w:tcW w:w="547" w:type="pct"/>
            <w:shd w:val="clear" w:color="auto" w:fill="DEEAF6" w:themeFill="accent1" w:themeFillTint="33"/>
          </w:tcPr>
          <w:p w:rsidR="00E32221" w:rsidRPr="00872ADF" w:rsidRDefault="00E32221" w:rsidP="00902910">
            <w:pPr>
              <w:pStyle w:val="02Tabletext"/>
              <w:jc w:val="right"/>
            </w:pPr>
            <w:r w:rsidRPr="00872ADF">
              <w:t>-$4.11</w:t>
            </w:r>
          </w:p>
        </w:tc>
        <w:tc>
          <w:tcPr>
            <w:tcW w:w="547" w:type="pct"/>
            <w:shd w:val="clear" w:color="auto" w:fill="DEEAF6" w:themeFill="accent1" w:themeFillTint="33"/>
          </w:tcPr>
          <w:p w:rsidR="00E32221" w:rsidRPr="00872ADF" w:rsidRDefault="00E32221" w:rsidP="00902910">
            <w:pPr>
              <w:pStyle w:val="02Tabletext"/>
              <w:jc w:val="right"/>
            </w:pPr>
            <w:r w:rsidRPr="00872ADF">
              <w:t>$1.38</w:t>
            </w:r>
          </w:p>
        </w:tc>
        <w:tc>
          <w:tcPr>
            <w:tcW w:w="547" w:type="pct"/>
            <w:shd w:val="clear" w:color="auto" w:fill="DEEAF6" w:themeFill="accent1" w:themeFillTint="33"/>
          </w:tcPr>
          <w:p w:rsidR="00E32221" w:rsidRPr="00872ADF" w:rsidRDefault="00E32221" w:rsidP="00902910">
            <w:pPr>
              <w:pStyle w:val="02Tabletext"/>
              <w:jc w:val="right"/>
            </w:pPr>
            <w:r w:rsidRPr="00872ADF">
              <w:t>-$1.37</w:t>
            </w:r>
          </w:p>
        </w:tc>
        <w:tc>
          <w:tcPr>
            <w:tcW w:w="547" w:type="pct"/>
            <w:shd w:val="clear" w:color="auto" w:fill="DEEAF6" w:themeFill="accent1" w:themeFillTint="33"/>
          </w:tcPr>
          <w:p w:rsidR="00E32221" w:rsidRPr="00872ADF" w:rsidRDefault="00E32221" w:rsidP="00902910">
            <w:pPr>
              <w:pStyle w:val="02Tabletext"/>
              <w:jc w:val="right"/>
            </w:pPr>
            <w:r w:rsidRPr="00872ADF">
              <w:t>$2.27</w:t>
            </w:r>
          </w:p>
        </w:tc>
        <w:tc>
          <w:tcPr>
            <w:tcW w:w="548" w:type="pct"/>
            <w:shd w:val="clear" w:color="auto" w:fill="DEEAF6" w:themeFill="accent1" w:themeFillTint="33"/>
          </w:tcPr>
          <w:p w:rsidR="00E32221" w:rsidRPr="00872ADF" w:rsidRDefault="00E32221" w:rsidP="00902910">
            <w:pPr>
              <w:pStyle w:val="02Tabletext"/>
              <w:jc w:val="right"/>
            </w:pPr>
            <w:r w:rsidRPr="00872ADF">
              <w:t>$0.47</w:t>
            </w:r>
          </w:p>
        </w:tc>
        <w:tc>
          <w:tcPr>
            <w:tcW w:w="428" w:type="pct"/>
            <w:shd w:val="clear" w:color="auto" w:fill="DEEAF6" w:themeFill="accent1" w:themeFillTint="33"/>
          </w:tcPr>
          <w:p w:rsidR="00E32221" w:rsidRPr="00872ADF" w:rsidRDefault="00E32221" w:rsidP="00902910">
            <w:pPr>
              <w:pStyle w:val="02Tabletext"/>
              <w:jc w:val="right"/>
            </w:pPr>
            <w:r w:rsidRPr="00872ADF">
              <w:t>-$1.36</w:t>
            </w:r>
          </w:p>
        </w:tc>
        <w:tc>
          <w:tcPr>
            <w:tcW w:w="429" w:type="pct"/>
            <w:tcBorders>
              <w:bottom w:val="nil"/>
            </w:tcBorders>
            <w:shd w:val="clear" w:color="auto" w:fill="DEEAF6" w:themeFill="accent1" w:themeFillTint="33"/>
            <w:vAlign w:val="center"/>
          </w:tcPr>
          <w:p w:rsidR="00E32221" w:rsidRPr="00872ADF" w:rsidRDefault="00E32221" w:rsidP="00902910">
            <w:pPr>
              <w:pStyle w:val="02Tabletext"/>
              <w:jc w:val="right"/>
            </w:pPr>
            <w:r w:rsidRPr="00872ADF">
              <w:t>$4.39</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Height w:val="20"/>
        </w:trPr>
        <w:tc>
          <w:tcPr>
            <w:tcW w:w="858" w:type="pct"/>
            <w:tcBorders>
              <w:top w:val="nil"/>
              <w:bottom w:val="single" w:sz="4" w:space="0" w:color="auto"/>
            </w:tcBorders>
          </w:tcPr>
          <w:p w:rsidR="00E32221" w:rsidRPr="00872ADF" w:rsidRDefault="00E32221" w:rsidP="00464EA8">
            <w:pPr>
              <w:pStyle w:val="02Tabletext"/>
            </w:pPr>
          </w:p>
        </w:tc>
        <w:tc>
          <w:tcPr>
            <w:tcW w:w="547" w:type="pct"/>
          </w:tcPr>
          <w:p w:rsidR="00E32221" w:rsidRPr="00872ADF" w:rsidRDefault="00E32221" w:rsidP="00464EA8">
            <w:pPr>
              <w:pStyle w:val="02Tabletext"/>
            </w:pPr>
            <w:r w:rsidRPr="00872ADF">
              <w:t>Post-intervention</w:t>
            </w:r>
          </w:p>
        </w:tc>
        <w:tc>
          <w:tcPr>
            <w:tcW w:w="547" w:type="pct"/>
          </w:tcPr>
          <w:p w:rsidR="00E32221" w:rsidRPr="00872ADF" w:rsidRDefault="00E32221" w:rsidP="00902910">
            <w:pPr>
              <w:pStyle w:val="02Tabletext"/>
              <w:jc w:val="right"/>
            </w:pPr>
            <w:r w:rsidRPr="00872ADF">
              <w:t>-$13.43</w:t>
            </w:r>
          </w:p>
        </w:tc>
        <w:tc>
          <w:tcPr>
            <w:tcW w:w="547" w:type="pct"/>
          </w:tcPr>
          <w:p w:rsidR="00E32221" w:rsidRPr="00872ADF" w:rsidRDefault="00E32221" w:rsidP="00902910">
            <w:pPr>
              <w:pStyle w:val="02Tabletext"/>
              <w:jc w:val="right"/>
            </w:pPr>
            <w:r w:rsidRPr="00872ADF">
              <w:t>$3.97</w:t>
            </w:r>
          </w:p>
        </w:tc>
        <w:tc>
          <w:tcPr>
            <w:tcW w:w="547" w:type="pct"/>
          </w:tcPr>
          <w:p w:rsidR="00E32221" w:rsidRPr="00872ADF" w:rsidRDefault="00E32221" w:rsidP="00902910">
            <w:pPr>
              <w:pStyle w:val="02Tabletext"/>
              <w:jc w:val="right"/>
            </w:pPr>
            <w:r w:rsidRPr="00872ADF">
              <w:t>$0.98</w:t>
            </w:r>
          </w:p>
        </w:tc>
        <w:tc>
          <w:tcPr>
            <w:tcW w:w="547" w:type="pct"/>
          </w:tcPr>
          <w:p w:rsidR="00E32221" w:rsidRPr="00872ADF" w:rsidRDefault="00E32221" w:rsidP="00902910">
            <w:pPr>
              <w:pStyle w:val="02Tabletext"/>
              <w:jc w:val="right"/>
            </w:pPr>
            <w:r w:rsidRPr="00872ADF">
              <w:t>$2.28</w:t>
            </w:r>
          </w:p>
        </w:tc>
        <w:tc>
          <w:tcPr>
            <w:tcW w:w="548" w:type="pct"/>
          </w:tcPr>
          <w:p w:rsidR="00E32221" w:rsidRPr="00872ADF" w:rsidRDefault="00E32221" w:rsidP="00902910">
            <w:pPr>
              <w:pStyle w:val="02Tabletext"/>
              <w:jc w:val="right"/>
            </w:pPr>
            <w:r w:rsidRPr="00872ADF">
              <w:t>$0.45</w:t>
            </w:r>
          </w:p>
        </w:tc>
        <w:tc>
          <w:tcPr>
            <w:tcW w:w="428" w:type="pct"/>
          </w:tcPr>
          <w:p w:rsidR="00E32221" w:rsidRPr="00872ADF" w:rsidRDefault="00E32221" w:rsidP="00902910">
            <w:pPr>
              <w:pStyle w:val="02Tabletext"/>
              <w:jc w:val="right"/>
            </w:pPr>
            <w:r w:rsidRPr="00872ADF">
              <w:t>-$5.75</w:t>
            </w:r>
          </w:p>
        </w:tc>
        <w:tc>
          <w:tcPr>
            <w:tcW w:w="429" w:type="pct"/>
            <w:tcBorders>
              <w:top w:val="nil"/>
              <w:bottom w:val="single" w:sz="4" w:space="0" w:color="auto"/>
            </w:tcBorders>
            <w:vAlign w:val="center"/>
          </w:tcPr>
          <w:p w:rsidR="00E32221" w:rsidRPr="00872ADF" w:rsidRDefault="00E32221" w:rsidP="00902910">
            <w:pPr>
              <w:pStyle w:val="02Tabletext"/>
              <w:jc w:val="right"/>
            </w:pPr>
          </w:p>
        </w:tc>
      </w:tr>
      <w:tr w:rsidR="00E32221" w:rsidRPr="00872ADF" w:rsidTr="00902910">
        <w:trPr>
          <w:trHeight w:val="20"/>
        </w:trPr>
        <w:tc>
          <w:tcPr>
            <w:tcW w:w="858" w:type="pct"/>
            <w:tcBorders>
              <w:bottom w:val="nil"/>
            </w:tcBorders>
            <w:shd w:val="clear" w:color="auto" w:fill="auto"/>
          </w:tcPr>
          <w:p w:rsidR="00E32221" w:rsidRPr="00872ADF" w:rsidRDefault="00E32221" w:rsidP="00464EA8">
            <w:pPr>
              <w:pStyle w:val="02Tabletext"/>
            </w:pPr>
            <w:r w:rsidRPr="00302E9A">
              <w:rPr>
                <w:b/>
              </w:rPr>
              <w:t>Group C</w:t>
            </w:r>
            <w:r w:rsidR="00302E9A">
              <w:t>: F</w:t>
            </w:r>
            <w:r w:rsidRPr="00872ADF">
              <w:t>ee plus advanced education</w:t>
            </w:r>
          </w:p>
        </w:tc>
        <w:tc>
          <w:tcPr>
            <w:tcW w:w="547" w:type="pct"/>
            <w:shd w:val="clear" w:color="auto" w:fill="auto"/>
          </w:tcPr>
          <w:p w:rsidR="00E32221" w:rsidRPr="00872ADF" w:rsidRDefault="00E32221" w:rsidP="00464EA8">
            <w:pPr>
              <w:pStyle w:val="02Tabletext"/>
            </w:pPr>
            <w:r w:rsidRPr="00872ADF">
              <w:t>Baseline</w:t>
            </w:r>
          </w:p>
        </w:tc>
        <w:tc>
          <w:tcPr>
            <w:tcW w:w="547" w:type="pct"/>
            <w:shd w:val="clear" w:color="auto" w:fill="auto"/>
          </w:tcPr>
          <w:p w:rsidR="00E32221" w:rsidRPr="00872ADF" w:rsidRDefault="00E32221" w:rsidP="00902910">
            <w:pPr>
              <w:pStyle w:val="02Tabletext"/>
              <w:jc w:val="right"/>
            </w:pPr>
            <w:r w:rsidRPr="00872ADF">
              <w:t>-$4.88</w:t>
            </w:r>
          </w:p>
        </w:tc>
        <w:tc>
          <w:tcPr>
            <w:tcW w:w="547" w:type="pct"/>
            <w:shd w:val="clear" w:color="auto" w:fill="auto"/>
          </w:tcPr>
          <w:p w:rsidR="00E32221" w:rsidRPr="00872ADF" w:rsidRDefault="00E32221" w:rsidP="00902910">
            <w:pPr>
              <w:pStyle w:val="02Tabletext"/>
              <w:jc w:val="right"/>
            </w:pPr>
            <w:r w:rsidRPr="00872ADF">
              <w:t>$2.91</w:t>
            </w:r>
          </w:p>
        </w:tc>
        <w:tc>
          <w:tcPr>
            <w:tcW w:w="547" w:type="pct"/>
            <w:shd w:val="clear" w:color="auto" w:fill="auto"/>
          </w:tcPr>
          <w:p w:rsidR="00E32221" w:rsidRPr="00872ADF" w:rsidRDefault="00E32221" w:rsidP="00902910">
            <w:pPr>
              <w:pStyle w:val="02Tabletext"/>
              <w:jc w:val="right"/>
            </w:pPr>
            <w:r w:rsidRPr="00872ADF">
              <w:t>-$0.24</w:t>
            </w:r>
          </w:p>
        </w:tc>
        <w:tc>
          <w:tcPr>
            <w:tcW w:w="547" w:type="pct"/>
            <w:shd w:val="clear" w:color="auto" w:fill="auto"/>
          </w:tcPr>
          <w:p w:rsidR="00E32221" w:rsidRPr="00872ADF" w:rsidRDefault="00E32221" w:rsidP="00902910">
            <w:pPr>
              <w:pStyle w:val="02Tabletext"/>
              <w:jc w:val="right"/>
            </w:pPr>
            <w:r w:rsidRPr="00872ADF">
              <w:t>$2.24</w:t>
            </w:r>
          </w:p>
        </w:tc>
        <w:tc>
          <w:tcPr>
            <w:tcW w:w="548" w:type="pct"/>
            <w:shd w:val="clear" w:color="auto" w:fill="auto"/>
          </w:tcPr>
          <w:p w:rsidR="00E32221" w:rsidRPr="00872ADF" w:rsidRDefault="00E32221" w:rsidP="00902910">
            <w:pPr>
              <w:pStyle w:val="02Tabletext"/>
              <w:jc w:val="right"/>
            </w:pPr>
            <w:r w:rsidRPr="00872ADF">
              <w:t>$0.44</w:t>
            </w:r>
          </w:p>
        </w:tc>
        <w:tc>
          <w:tcPr>
            <w:tcW w:w="428" w:type="pct"/>
            <w:shd w:val="clear" w:color="auto" w:fill="auto"/>
          </w:tcPr>
          <w:p w:rsidR="00E32221" w:rsidRPr="00872ADF" w:rsidRDefault="00E32221" w:rsidP="00902910">
            <w:pPr>
              <w:pStyle w:val="02Tabletext"/>
              <w:jc w:val="right"/>
            </w:pPr>
            <w:r w:rsidRPr="00872ADF">
              <w:t>$0.47</w:t>
            </w:r>
          </w:p>
        </w:tc>
        <w:tc>
          <w:tcPr>
            <w:tcW w:w="429" w:type="pct"/>
            <w:tcBorders>
              <w:bottom w:val="nil"/>
            </w:tcBorders>
            <w:shd w:val="clear" w:color="auto" w:fill="auto"/>
            <w:vAlign w:val="center"/>
          </w:tcPr>
          <w:p w:rsidR="00E32221" w:rsidRPr="00872ADF" w:rsidRDefault="00E32221" w:rsidP="00902910">
            <w:pPr>
              <w:pStyle w:val="02Tabletext"/>
              <w:jc w:val="right"/>
            </w:pPr>
            <w:r w:rsidRPr="00872ADF">
              <w:t>$9.12</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Height w:val="20"/>
        </w:trPr>
        <w:tc>
          <w:tcPr>
            <w:tcW w:w="858" w:type="pct"/>
            <w:tcBorders>
              <w:top w:val="nil"/>
              <w:bottom w:val="single" w:sz="4" w:space="0" w:color="auto"/>
            </w:tcBorders>
            <w:shd w:val="clear" w:color="auto" w:fill="auto"/>
          </w:tcPr>
          <w:p w:rsidR="00E32221" w:rsidRPr="00872ADF" w:rsidRDefault="00E32221" w:rsidP="00464EA8">
            <w:pPr>
              <w:pStyle w:val="02Tabletext"/>
            </w:pPr>
          </w:p>
        </w:tc>
        <w:tc>
          <w:tcPr>
            <w:tcW w:w="547" w:type="pct"/>
            <w:shd w:val="clear" w:color="auto" w:fill="auto"/>
          </w:tcPr>
          <w:p w:rsidR="00E32221" w:rsidRPr="00872ADF" w:rsidRDefault="00E32221" w:rsidP="00464EA8">
            <w:pPr>
              <w:pStyle w:val="02Tabletext"/>
            </w:pPr>
            <w:r w:rsidRPr="00872ADF">
              <w:t>Post-intervention</w:t>
            </w:r>
          </w:p>
        </w:tc>
        <w:tc>
          <w:tcPr>
            <w:tcW w:w="547" w:type="pct"/>
            <w:shd w:val="clear" w:color="auto" w:fill="auto"/>
          </w:tcPr>
          <w:p w:rsidR="00E32221" w:rsidRPr="00872ADF" w:rsidRDefault="00E32221" w:rsidP="00902910">
            <w:pPr>
              <w:pStyle w:val="02Tabletext"/>
              <w:jc w:val="right"/>
            </w:pPr>
            <w:r w:rsidRPr="00872ADF">
              <w:t>-$13.76</w:t>
            </w:r>
          </w:p>
        </w:tc>
        <w:tc>
          <w:tcPr>
            <w:tcW w:w="547" w:type="pct"/>
            <w:shd w:val="clear" w:color="auto" w:fill="auto"/>
          </w:tcPr>
          <w:p w:rsidR="00E32221" w:rsidRPr="00872ADF" w:rsidRDefault="00E32221" w:rsidP="00902910">
            <w:pPr>
              <w:pStyle w:val="02Tabletext"/>
              <w:jc w:val="right"/>
            </w:pPr>
            <w:r w:rsidRPr="00872ADF">
              <w:t>$3.53</w:t>
            </w:r>
          </w:p>
        </w:tc>
        <w:tc>
          <w:tcPr>
            <w:tcW w:w="547" w:type="pct"/>
            <w:shd w:val="clear" w:color="auto" w:fill="auto"/>
          </w:tcPr>
          <w:p w:rsidR="00E32221" w:rsidRPr="00872ADF" w:rsidRDefault="00E32221" w:rsidP="00902910">
            <w:pPr>
              <w:pStyle w:val="02Tabletext"/>
              <w:jc w:val="right"/>
            </w:pPr>
            <w:r w:rsidRPr="00872ADF">
              <w:t>-$0.92</w:t>
            </w:r>
          </w:p>
        </w:tc>
        <w:tc>
          <w:tcPr>
            <w:tcW w:w="547" w:type="pct"/>
            <w:shd w:val="clear" w:color="auto" w:fill="auto"/>
          </w:tcPr>
          <w:p w:rsidR="00E32221" w:rsidRPr="00872ADF" w:rsidRDefault="00E32221" w:rsidP="00902910">
            <w:pPr>
              <w:pStyle w:val="02Tabletext"/>
              <w:jc w:val="right"/>
            </w:pPr>
            <w:r w:rsidRPr="00872ADF">
              <w:t>$2.04</w:t>
            </w:r>
          </w:p>
        </w:tc>
        <w:tc>
          <w:tcPr>
            <w:tcW w:w="548" w:type="pct"/>
            <w:shd w:val="clear" w:color="auto" w:fill="auto"/>
          </w:tcPr>
          <w:p w:rsidR="00E32221" w:rsidRPr="00872ADF" w:rsidRDefault="00E32221" w:rsidP="00902910">
            <w:pPr>
              <w:pStyle w:val="02Tabletext"/>
              <w:jc w:val="right"/>
            </w:pPr>
            <w:r w:rsidRPr="00872ADF">
              <w:t>$0.46</w:t>
            </w:r>
          </w:p>
        </w:tc>
        <w:tc>
          <w:tcPr>
            <w:tcW w:w="428" w:type="pct"/>
            <w:shd w:val="clear" w:color="auto" w:fill="auto"/>
          </w:tcPr>
          <w:p w:rsidR="00E32221" w:rsidRPr="00872ADF" w:rsidRDefault="00E32221" w:rsidP="00902910">
            <w:pPr>
              <w:pStyle w:val="02Tabletext"/>
              <w:jc w:val="right"/>
            </w:pPr>
            <w:r w:rsidRPr="00872ADF">
              <w:t>-$8.65</w:t>
            </w:r>
          </w:p>
        </w:tc>
        <w:tc>
          <w:tcPr>
            <w:tcW w:w="429" w:type="pct"/>
            <w:tcBorders>
              <w:top w:val="nil"/>
              <w:bottom w:val="single" w:sz="4" w:space="0" w:color="auto"/>
            </w:tcBorders>
            <w:shd w:val="clear" w:color="auto" w:fill="auto"/>
            <w:vAlign w:val="center"/>
          </w:tcPr>
          <w:p w:rsidR="00E32221" w:rsidRPr="00872ADF" w:rsidRDefault="00E32221" w:rsidP="00902910">
            <w:pPr>
              <w:pStyle w:val="02Tabletext"/>
              <w:jc w:val="right"/>
            </w:pPr>
          </w:p>
        </w:tc>
      </w:tr>
      <w:tr w:rsidR="00E32221" w:rsidRPr="00872ADF" w:rsidTr="00902910">
        <w:trPr>
          <w:trHeight w:val="20"/>
        </w:trPr>
        <w:tc>
          <w:tcPr>
            <w:tcW w:w="858" w:type="pct"/>
            <w:tcBorders>
              <w:bottom w:val="nil"/>
            </w:tcBorders>
            <w:shd w:val="clear" w:color="auto" w:fill="DEEAF6" w:themeFill="accent1" w:themeFillTint="33"/>
          </w:tcPr>
          <w:p w:rsidR="00E32221" w:rsidRPr="00872ADF" w:rsidRDefault="00E32221" w:rsidP="00464EA8">
            <w:pPr>
              <w:pStyle w:val="02Tabletext"/>
            </w:pPr>
            <w:r w:rsidRPr="00302E9A">
              <w:rPr>
                <w:b/>
              </w:rPr>
              <w:t>Group D</w:t>
            </w:r>
            <w:r w:rsidRPr="00872ADF">
              <w:t xml:space="preserve">: </w:t>
            </w:r>
            <w:r w:rsidR="00302E9A">
              <w:t>F</w:t>
            </w:r>
            <w:r w:rsidRPr="00872ADF">
              <w:t>ee without education</w:t>
            </w:r>
          </w:p>
        </w:tc>
        <w:tc>
          <w:tcPr>
            <w:tcW w:w="547" w:type="pct"/>
            <w:shd w:val="clear" w:color="auto" w:fill="DEEAF6" w:themeFill="accent1" w:themeFillTint="33"/>
          </w:tcPr>
          <w:p w:rsidR="00E32221" w:rsidRPr="00872ADF" w:rsidRDefault="00E32221" w:rsidP="00464EA8">
            <w:pPr>
              <w:pStyle w:val="02Tabletext"/>
            </w:pPr>
            <w:r w:rsidRPr="00872ADF">
              <w:t>Baseline</w:t>
            </w:r>
          </w:p>
        </w:tc>
        <w:tc>
          <w:tcPr>
            <w:tcW w:w="547" w:type="pct"/>
            <w:shd w:val="clear" w:color="auto" w:fill="DEEAF6" w:themeFill="accent1" w:themeFillTint="33"/>
          </w:tcPr>
          <w:p w:rsidR="00E32221" w:rsidRPr="00872ADF" w:rsidRDefault="00E32221" w:rsidP="00902910">
            <w:pPr>
              <w:pStyle w:val="02Tabletext"/>
              <w:jc w:val="right"/>
            </w:pPr>
            <w:r w:rsidRPr="00872ADF">
              <w:t>-$61.14</w:t>
            </w:r>
          </w:p>
        </w:tc>
        <w:tc>
          <w:tcPr>
            <w:tcW w:w="547" w:type="pct"/>
            <w:shd w:val="clear" w:color="auto" w:fill="DEEAF6" w:themeFill="accent1" w:themeFillTint="33"/>
          </w:tcPr>
          <w:p w:rsidR="00E32221" w:rsidRPr="00872ADF" w:rsidRDefault="00E32221" w:rsidP="00902910">
            <w:pPr>
              <w:pStyle w:val="02Tabletext"/>
              <w:jc w:val="right"/>
            </w:pPr>
            <w:r w:rsidRPr="00872ADF">
              <w:t>$6.91</w:t>
            </w:r>
          </w:p>
        </w:tc>
        <w:tc>
          <w:tcPr>
            <w:tcW w:w="547" w:type="pct"/>
            <w:shd w:val="clear" w:color="auto" w:fill="DEEAF6" w:themeFill="accent1" w:themeFillTint="33"/>
          </w:tcPr>
          <w:p w:rsidR="00E32221" w:rsidRPr="00872ADF" w:rsidRDefault="00E32221" w:rsidP="00902910">
            <w:pPr>
              <w:pStyle w:val="02Tabletext"/>
              <w:jc w:val="right"/>
            </w:pPr>
            <w:r w:rsidRPr="00872ADF">
              <w:t>-$0.28</w:t>
            </w:r>
          </w:p>
        </w:tc>
        <w:tc>
          <w:tcPr>
            <w:tcW w:w="547" w:type="pct"/>
            <w:shd w:val="clear" w:color="auto" w:fill="DEEAF6" w:themeFill="accent1" w:themeFillTint="33"/>
          </w:tcPr>
          <w:p w:rsidR="00E32221" w:rsidRPr="00872ADF" w:rsidRDefault="00E32221" w:rsidP="00902910">
            <w:pPr>
              <w:pStyle w:val="02Tabletext"/>
              <w:jc w:val="right"/>
            </w:pPr>
            <w:r w:rsidRPr="00872ADF">
              <w:t>$2.62</w:t>
            </w:r>
          </w:p>
        </w:tc>
        <w:tc>
          <w:tcPr>
            <w:tcW w:w="548" w:type="pct"/>
            <w:shd w:val="clear" w:color="auto" w:fill="DEEAF6" w:themeFill="accent1" w:themeFillTint="33"/>
          </w:tcPr>
          <w:p w:rsidR="00E32221" w:rsidRPr="00872ADF" w:rsidRDefault="00E32221" w:rsidP="00902910">
            <w:pPr>
              <w:pStyle w:val="02Tabletext"/>
              <w:jc w:val="right"/>
            </w:pPr>
            <w:r w:rsidRPr="00872ADF">
              <w:t>$0.47</w:t>
            </w:r>
          </w:p>
        </w:tc>
        <w:tc>
          <w:tcPr>
            <w:tcW w:w="428" w:type="pct"/>
            <w:shd w:val="clear" w:color="auto" w:fill="DEEAF6" w:themeFill="accent1" w:themeFillTint="33"/>
          </w:tcPr>
          <w:p w:rsidR="00E32221" w:rsidRPr="00872ADF" w:rsidRDefault="00E32221" w:rsidP="00902910">
            <w:pPr>
              <w:pStyle w:val="02Tabletext"/>
              <w:jc w:val="right"/>
            </w:pPr>
            <w:r w:rsidRPr="00872ADF">
              <w:t>-$51.42</w:t>
            </w:r>
          </w:p>
        </w:tc>
        <w:tc>
          <w:tcPr>
            <w:tcW w:w="429" w:type="pct"/>
            <w:tcBorders>
              <w:bottom w:val="nil"/>
            </w:tcBorders>
            <w:shd w:val="clear" w:color="auto" w:fill="DEEAF6" w:themeFill="accent1" w:themeFillTint="33"/>
            <w:vAlign w:val="center"/>
          </w:tcPr>
          <w:p w:rsidR="00E32221" w:rsidRPr="00872ADF" w:rsidRDefault="00E32221" w:rsidP="00902910">
            <w:pPr>
              <w:pStyle w:val="02Tabletext"/>
              <w:jc w:val="right"/>
            </w:pPr>
            <w:r w:rsidRPr="00872ADF">
              <w:t>-$52.12</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Height w:val="20"/>
        </w:trPr>
        <w:tc>
          <w:tcPr>
            <w:tcW w:w="858" w:type="pct"/>
            <w:tcBorders>
              <w:top w:val="nil"/>
            </w:tcBorders>
          </w:tcPr>
          <w:p w:rsidR="00E32221" w:rsidRPr="00872ADF" w:rsidRDefault="00E32221" w:rsidP="00464EA8">
            <w:pPr>
              <w:pStyle w:val="02Tabletext"/>
            </w:pPr>
          </w:p>
        </w:tc>
        <w:tc>
          <w:tcPr>
            <w:tcW w:w="547" w:type="pct"/>
          </w:tcPr>
          <w:p w:rsidR="00E32221" w:rsidRPr="00872ADF" w:rsidRDefault="00E32221" w:rsidP="00464EA8">
            <w:pPr>
              <w:pStyle w:val="02Tabletext"/>
            </w:pPr>
            <w:r w:rsidRPr="00872ADF">
              <w:t>Post-intervention</w:t>
            </w:r>
          </w:p>
        </w:tc>
        <w:tc>
          <w:tcPr>
            <w:tcW w:w="547" w:type="pct"/>
          </w:tcPr>
          <w:p w:rsidR="00E32221" w:rsidRPr="00872ADF" w:rsidRDefault="00E32221" w:rsidP="00902910">
            <w:pPr>
              <w:pStyle w:val="02Tabletext"/>
              <w:jc w:val="right"/>
            </w:pPr>
            <w:r w:rsidRPr="00872ADF">
              <w:t>-$3.19</w:t>
            </w:r>
          </w:p>
        </w:tc>
        <w:tc>
          <w:tcPr>
            <w:tcW w:w="547" w:type="pct"/>
          </w:tcPr>
          <w:p w:rsidR="00E32221" w:rsidRPr="00872ADF" w:rsidRDefault="00E32221" w:rsidP="00902910">
            <w:pPr>
              <w:pStyle w:val="02Tabletext"/>
              <w:jc w:val="right"/>
            </w:pPr>
            <w:r w:rsidRPr="00872ADF">
              <w:t>$1.14</w:t>
            </w:r>
          </w:p>
        </w:tc>
        <w:tc>
          <w:tcPr>
            <w:tcW w:w="547" w:type="pct"/>
          </w:tcPr>
          <w:p w:rsidR="00E32221" w:rsidRPr="00872ADF" w:rsidRDefault="00E32221" w:rsidP="00902910">
            <w:pPr>
              <w:pStyle w:val="02Tabletext"/>
              <w:jc w:val="right"/>
            </w:pPr>
            <w:r w:rsidRPr="00872ADF">
              <w:t>$0.01</w:t>
            </w:r>
          </w:p>
        </w:tc>
        <w:tc>
          <w:tcPr>
            <w:tcW w:w="547" w:type="pct"/>
          </w:tcPr>
          <w:p w:rsidR="00E32221" w:rsidRPr="00872ADF" w:rsidRDefault="00E32221" w:rsidP="00902910">
            <w:pPr>
              <w:pStyle w:val="02Tabletext"/>
              <w:jc w:val="right"/>
            </w:pPr>
            <w:r w:rsidRPr="00872ADF">
              <w:t>$2.28</w:t>
            </w:r>
          </w:p>
        </w:tc>
        <w:tc>
          <w:tcPr>
            <w:tcW w:w="548" w:type="pct"/>
          </w:tcPr>
          <w:p w:rsidR="00E32221" w:rsidRPr="00872ADF" w:rsidRDefault="00E32221" w:rsidP="00902910">
            <w:pPr>
              <w:pStyle w:val="02Tabletext"/>
              <w:jc w:val="right"/>
            </w:pPr>
            <w:r w:rsidRPr="00872ADF">
              <w:t>$0.46</w:t>
            </w:r>
          </w:p>
        </w:tc>
        <w:tc>
          <w:tcPr>
            <w:tcW w:w="428" w:type="pct"/>
          </w:tcPr>
          <w:p w:rsidR="00E32221" w:rsidRPr="00872ADF" w:rsidRDefault="00E32221" w:rsidP="00902910">
            <w:pPr>
              <w:pStyle w:val="02Tabletext"/>
              <w:jc w:val="right"/>
            </w:pPr>
            <w:r w:rsidRPr="00872ADF">
              <w:t>$0.70</w:t>
            </w:r>
          </w:p>
        </w:tc>
        <w:tc>
          <w:tcPr>
            <w:tcW w:w="429" w:type="pct"/>
            <w:tcBorders>
              <w:top w:val="nil"/>
            </w:tcBorders>
          </w:tcPr>
          <w:p w:rsidR="00E32221" w:rsidRPr="00872ADF" w:rsidRDefault="00E32221" w:rsidP="00464EA8">
            <w:pPr>
              <w:pStyle w:val="02Tabletext"/>
            </w:pPr>
          </w:p>
        </w:tc>
      </w:tr>
    </w:tbl>
    <w:p w:rsidR="00E32221" w:rsidRPr="00872ADF" w:rsidRDefault="00E32221" w:rsidP="00E32221">
      <w:pPr>
        <w:pStyle w:val="08Tablefootnotes"/>
      </w:pPr>
      <w:r w:rsidRPr="00872ADF">
        <w:t>Source: Benrimoj et al (2000)</w:t>
      </w:r>
      <w:r w:rsidR="003403B8">
        <w:t>,</w:t>
      </w:r>
      <w:r w:rsidRPr="00872ADF">
        <w:t xml:space="preserve"> Table III, p. 464</w:t>
      </w:r>
    </w:p>
    <w:p w:rsidR="00763931" w:rsidRDefault="00763931" w:rsidP="00E32221">
      <w:pPr>
        <w:pStyle w:val="08Tablefootnotes"/>
      </w:pPr>
      <w:r w:rsidRPr="00872ADF">
        <w:t>Abbreviations: CIs, Clinical Interventions.</w:t>
      </w:r>
    </w:p>
    <w:p w:rsidR="0079443D" w:rsidRPr="00872ADF" w:rsidRDefault="0079443D" w:rsidP="00E32221">
      <w:pPr>
        <w:pStyle w:val="08Tablefootnotes"/>
      </w:pPr>
      <w:r w:rsidRPr="00872ADF">
        <w:t>Note: The cost of trainin</w:t>
      </w:r>
      <w:r>
        <w:t>g and the professional fee of $</w:t>
      </w:r>
      <w:r w:rsidRPr="00872ADF">
        <w:t>10 per intervention were formally excluded in the costing analyses.</w:t>
      </w:r>
    </w:p>
    <w:p w:rsidR="00E32221" w:rsidRPr="00872ADF" w:rsidRDefault="00E32221" w:rsidP="00E32221">
      <w:pPr>
        <w:pStyle w:val="08Tablefootnotes"/>
      </w:pPr>
      <w:r w:rsidRPr="00872ADF">
        <w:rPr>
          <w:b/>
        </w:rPr>
        <w:t>a</w:t>
      </w:r>
      <w:r w:rsidRPr="00872ADF">
        <w:t xml:space="preserve"> Avoided costs were based on a five-member clinical panel’s opinion on the probable course of treatment and the probability that the intervention would prevent an adverse outcome. </w:t>
      </w:r>
    </w:p>
    <w:p w:rsidR="00E32221" w:rsidRPr="00872ADF" w:rsidRDefault="00E32221" w:rsidP="00E32221">
      <w:pPr>
        <w:pStyle w:val="08Tablefootnotes"/>
      </w:pPr>
      <w:r w:rsidRPr="00872ADF">
        <w:rPr>
          <w:b/>
        </w:rPr>
        <w:t xml:space="preserve">b </w:t>
      </w:r>
      <w:r w:rsidRPr="00872ADF">
        <w:t>Incurred costs included referral for an urgent visit to the GP or ED</w:t>
      </w:r>
      <w:r w:rsidR="0079443D">
        <w:t>.</w:t>
      </w:r>
    </w:p>
    <w:p w:rsidR="00E32221" w:rsidRPr="00872ADF" w:rsidRDefault="00E32221" w:rsidP="00E32221">
      <w:pPr>
        <w:pStyle w:val="08Tablefootnotes"/>
      </w:pPr>
      <w:r w:rsidRPr="00872ADF">
        <w:rPr>
          <w:b/>
        </w:rPr>
        <w:t>c</w:t>
      </w:r>
      <w:r w:rsidRPr="00872ADF">
        <w:t xml:space="preserve"> Changes in medication costs were calculated using the ‘dispensed prices’ from the </w:t>
      </w:r>
      <w:r w:rsidR="0079443D">
        <w:t>PBS, February 1997</w:t>
      </w:r>
      <w:r w:rsidRPr="00872ADF">
        <w:t>. These changes were calculated as a ‘once-only’ cost or saving and were not extrapolated to long term therapy.</w:t>
      </w:r>
    </w:p>
    <w:p w:rsidR="00E32221" w:rsidRPr="00872ADF" w:rsidRDefault="00E32221" w:rsidP="00E32221">
      <w:pPr>
        <w:pStyle w:val="08Tablefootnotes"/>
      </w:pPr>
      <w:r w:rsidRPr="00872ADF">
        <w:rPr>
          <w:b/>
        </w:rPr>
        <w:t>d</w:t>
      </w:r>
      <w:r w:rsidR="0079443D">
        <w:t xml:space="preserve"> P</w:t>
      </w:r>
      <w:r w:rsidRPr="00872ADF">
        <w:t xml:space="preserve">harmacy time was calculated by the number of minutes spent on the intervention multiplied by the appropriate wage rate. </w:t>
      </w:r>
    </w:p>
    <w:p w:rsidR="00E32221" w:rsidRPr="00872ADF" w:rsidRDefault="00E32221" w:rsidP="00E32221">
      <w:pPr>
        <w:pStyle w:val="08Tablefootnotes"/>
      </w:pPr>
      <w:r w:rsidRPr="00872ADF">
        <w:rPr>
          <w:b/>
        </w:rPr>
        <w:t>e</w:t>
      </w:r>
      <w:r w:rsidRPr="00872ADF">
        <w:t xml:space="preserve"> Calculated by multiplying the number of telephone calls by the unit cost of the call.</w:t>
      </w:r>
    </w:p>
    <w:p w:rsidR="00E32221" w:rsidRPr="00872ADF" w:rsidRDefault="00E32221" w:rsidP="0079443D">
      <w:pPr>
        <w:pStyle w:val="09Tablefootnoteslast-nostick"/>
      </w:pPr>
      <w:r w:rsidRPr="00872ADF">
        <w:rPr>
          <w:b/>
        </w:rPr>
        <w:t>f</w:t>
      </w:r>
      <w:r w:rsidRPr="00872ADF">
        <w:t xml:space="preserve"> Difference between the baseline and post-intervention savings for each group</w:t>
      </w:r>
      <w:r w:rsidR="0079443D">
        <w:t>.</w:t>
      </w:r>
    </w:p>
    <w:p w:rsidR="00E32221" w:rsidRPr="00872ADF" w:rsidRDefault="00194B8A" w:rsidP="00E32221">
      <w:pPr>
        <w:pStyle w:val="BodyText"/>
      </w:pPr>
      <w:r>
        <w:fldChar w:fldCharType="begin"/>
      </w:r>
      <w:r>
        <w:instrText xml:space="preserve"> REF _Ref463265432 \h </w:instrText>
      </w:r>
      <w:r>
        <w:fldChar w:fldCharType="separate"/>
      </w:r>
      <w:r w:rsidR="009A0C32" w:rsidRPr="00872ADF">
        <w:t xml:space="preserve">Table </w:t>
      </w:r>
      <w:r w:rsidR="009A0C32">
        <w:rPr>
          <w:noProof/>
        </w:rPr>
        <w:t>4</w:t>
      </w:r>
      <w:r w:rsidR="009A0C32">
        <w:t>.</w:t>
      </w:r>
      <w:r w:rsidR="009A0C32">
        <w:rPr>
          <w:noProof/>
        </w:rPr>
        <w:t>4</w:t>
      </w:r>
      <w:r>
        <w:fldChar w:fldCharType="end"/>
      </w:r>
      <w:r>
        <w:t xml:space="preserve"> </w:t>
      </w:r>
      <w:r w:rsidR="00E32221" w:rsidRPr="00872ADF">
        <w:t xml:space="preserve">shows the </w:t>
      </w:r>
      <w:r w:rsidR="00EF7FEE" w:rsidRPr="00872ADF">
        <w:t xml:space="preserve">healthcare </w:t>
      </w:r>
      <w:r w:rsidR="00E32221" w:rsidRPr="00872ADF">
        <w:t>cost</w:t>
      </w:r>
      <w:r w:rsidR="000624A5">
        <w:t>s/</w:t>
      </w:r>
      <w:r w:rsidR="00E32221" w:rsidRPr="00872ADF">
        <w:t>savings</w:t>
      </w:r>
      <w:r w:rsidR="00EF7FEE" w:rsidRPr="00872ADF">
        <w:t xml:space="preserve"> with proactive CIs</w:t>
      </w:r>
      <w:r w:rsidR="00E32221" w:rsidRPr="00872ADF">
        <w:t xml:space="preserve"> per 1000 prescriptions. This analysis takes into account the volume of interventions undertaken by each group of pharmacists. At baseline, the healthcare costs avoi</w:t>
      </w:r>
      <w:r w:rsidR="00464EA8">
        <w:t>ded per 1000 prescription</w:t>
      </w:r>
      <w:r w:rsidR="00AB1303">
        <w:t>s</w:t>
      </w:r>
      <w:r w:rsidR="00464EA8">
        <w:t xml:space="preserve"> was $193.74 in G</w:t>
      </w:r>
      <w:r w:rsidR="00E32221" w:rsidRPr="00872ADF">
        <w:t>roup D (remuneration w</w:t>
      </w:r>
      <w:r w:rsidR="00464EA8">
        <w:t>ithout education) compared to $</w:t>
      </w:r>
      <w:r w:rsidR="00E32221" w:rsidRPr="00872ADF">
        <w:t>10.12 in the control group. This substantially decreased</w:t>
      </w:r>
      <w:r w:rsidR="00464EA8">
        <w:t xml:space="preserve"> by 35-fold</w:t>
      </w:r>
      <w:r w:rsidR="00E32221" w:rsidRPr="00872ADF">
        <w:t xml:space="preserve"> </w:t>
      </w:r>
      <w:r w:rsidR="00464EA8">
        <w:t>in G</w:t>
      </w:r>
      <w:r w:rsidR="00EF7FEE" w:rsidRPr="00872ADF">
        <w:t>roup D post intervention (</w:t>
      </w:r>
      <w:r w:rsidR="00464EA8">
        <w:t>saving of $</w:t>
      </w:r>
      <w:r w:rsidR="00E32221" w:rsidRPr="00872ADF">
        <w:t>5.45</w:t>
      </w:r>
      <w:r w:rsidR="00EF7FEE" w:rsidRPr="00872ADF">
        <w:t>)</w:t>
      </w:r>
      <w:r w:rsidR="00464EA8">
        <w:t>. However, G</w:t>
      </w:r>
      <w:r w:rsidR="00E32221" w:rsidRPr="00872ADF">
        <w:t>roups B and C (where education was provided to pharmacists) would have the greatest impact on hea</w:t>
      </w:r>
      <w:r w:rsidR="00464EA8">
        <w:t>lthcare costs with savings of $59.45 and $</w:t>
      </w:r>
      <w:r w:rsidR="00E32221" w:rsidRPr="00872ADF">
        <w:t xml:space="preserve">136.01 per 1000 prescriptions, respectively. </w:t>
      </w:r>
    </w:p>
    <w:p w:rsidR="00E32221" w:rsidRPr="00872ADF" w:rsidRDefault="00E32221" w:rsidP="00E32221">
      <w:pPr>
        <w:pStyle w:val="Caption"/>
      </w:pPr>
      <w:bookmarkStart w:id="74" w:name="_Ref463265432"/>
      <w:bookmarkStart w:id="75" w:name="_Toc523233994"/>
      <w:r w:rsidRPr="00872ADF">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4</w:t>
      </w:r>
      <w:r w:rsidR="00FA0C6A">
        <w:rPr>
          <w:noProof/>
        </w:rPr>
        <w:fldChar w:fldCharType="end"/>
      </w:r>
      <w:bookmarkEnd w:id="74"/>
      <w:r w:rsidRPr="00872ADF">
        <w:tab/>
        <w:t>Healthcare costs avoided with the proactive CIs per 1000 prescriptions</w:t>
      </w:r>
      <w:bookmarkEnd w:id="75"/>
    </w:p>
    <w:tbl>
      <w:tblPr>
        <w:tblStyle w:val="TableGrid"/>
        <w:tblW w:w="5000" w:type="pct"/>
        <w:tblLook w:val="04A0" w:firstRow="1" w:lastRow="0" w:firstColumn="1" w:lastColumn="0" w:noHBand="0" w:noVBand="1"/>
        <w:tblCaption w:val="Table 4.4"/>
        <w:tblDescription w:val="Healthcare costs avoided with the proactive CIs per 1000 prescriptions"/>
      </w:tblPr>
      <w:tblGrid>
        <w:gridCol w:w="4665"/>
        <w:gridCol w:w="1656"/>
        <w:gridCol w:w="2109"/>
        <w:gridCol w:w="1198"/>
      </w:tblGrid>
      <w:tr w:rsidR="00E32221" w:rsidRPr="00872ADF" w:rsidTr="00902910">
        <w:trPr>
          <w:cnfStyle w:val="100000000000" w:firstRow="1" w:lastRow="0" w:firstColumn="0" w:lastColumn="0" w:oddVBand="0" w:evenVBand="0" w:oddHBand="0" w:evenHBand="0" w:firstRowFirstColumn="0" w:firstRowLastColumn="0" w:lastRowFirstColumn="0" w:lastRowLastColumn="0"/>
        </w:trPr>
        <w:tc>
          <w:tcPr>
            <w:tcW w:w="2422" w:type="pct"/>
            <w:tcBorders>
              <w:bottom w:val="single" w:sz="4" w:space="0" w:color="auto"/>
            </w:tcBorders>
          </w:tcPr>
          <w:p w:rsidR="00E32221" w:rsidRPr="00872ADF" w:rsidRDefault="00E32221" w:rsidP="00A146A9">
            <w:pPr>
              <w:pStyle w:val="01Tableheaderrow"/>
            </w:pPr>
            <w:r w:rsidRPr="00872ADF">
              <w:t>Pharmacy groups</w:t>
            </w:r>
          </w:p>
        </w:tc>
        <w:tc>
          <w:tcPr>
            <w:tcW w:w="860" w:type="pct"/>
            <w:vAlign w:val="center"/>
          </w:tcPr>
          <w:p w:rsidR="00E32221" w:rsidRPr="00872ADF" w:rsidRDefault="00E32221" w:rsidP="00902910">
            <w:pPr>
              <w:pStyle w:val="01Tableheaderrow"/>
              <w:jc w:val="center"/>
            </w:pPr>
            <w:r w:rsidRPr="00872ADF">
              <w:t>Randomised arm</w:t>
            </w:r>
          </w:p>
        </w:tc>
        <w:tc>
          <w:tcPr>
            <w:tcW w:w="1095" w:type="pct"/>
            <w:vAlign w:val="center"/>
          </w:tcPr>
          <w:p w:rsidR="00E32221" w:rsidRPr="00872ADF" w:rsidRDefault="00E32221" w:rsidP="00902910">
            <w:pPr>
              <w:pStyle w:val="01Tableheaderrow"/>
              <w:jc w:val="center"/>
            </w:pPr>
            <w:r w:rsidRPr="00872ADF">
              <w:t>M</w:t>
            </w:r>
            <w:r w:rsidR="00464EA8">
              <w:t xml:space="preserve">ean </w:t>
            </w:r>
            <w:r w:rsidR="00AB1303">
              <w:t>costs</w:t>
            </w:r>
            <w:r w:rsidR="008F64F1">
              <w:t xml:space="preserve"> avoided</w:t>
            </w:r>
            <w:r w:rsidR="00AB1303">
              <w:t xml:space="preserve"> per</w:t>
            </w:r>
            <w:r w:rsidR="00464EA8">
              <w:t xml:space="preserve"> 1000 prescriptions</w:t>
            </w:r>
          </w:p>
        </w:tc>
        <w:tc>
          <w:tcPr>
            <w:tcW w:w="622" w:type="pct"/>
            <w:tcBorders>
              <w:bottom w:val="single" w:sz="4" w:space="0" w:color="auto"/>
            </w:tcBorders>
            <w:vAlign w:val="center"/>
          </w:tcPr>
          <w:p w:rsidR="000F1816" w:rsidRPr="00464EA8" w:rsidRDefault="00E32221" w:rsidP="00902910">
            <w:pPr>
              <w:pStyle w:val="01Tableheaderrow"/>
              <w:jc w:val="center"/>
              <w:rPr>
                <w:vertAlign w:val="superscript"/>
              </w:rPr>
            </w:pPr>
            <w:r w:rsidRPr="00872ADF">
              <w:t>Net change</w:t>
            </w:r>
            <w:r w:rsidR="00464EA8">
              <w:rPr>
                <w:vertAlign w:val="superscript"/>
              </w:rPr>
              <w:t>a</w:t>
            </w:r>
          </w:p>
        </w:tc>
      </w:tr>
      <w:tr w:rsidR="00E32221" w:rsidRPr="00872ADF" w:rsidTr="00902910">
        <w:tc>
          <w:tcPr>
            <w:tcW w:w="2422" w:type="pct"/>
            <w:tcBorders>
              <w:bottom w:val="nil"/>
            </w:tcBorders>
            <w:shd w:val="clear" w:color="auto" w:fill="auto"/>
            <w:vAlign w:val="center"/>
          </w:tcPr>
          <w:p w:rsidR="00E32221" w:rsidRPr="00872ADF" w:rsidRDefault="00E32221" w:rsidP="00A146A9">
            <w:pPr>
              <w:pStyle w:val="02Tabletext"/>
            </w:pPr>
            <w:r w:rsidRPr="00464EA8">
              <w:rPr>
                <w:b/>
              </w:rPr>
              <w:t>Group A</w:t>
            </w:r>
            <w:r w:rsidRPr="00872ADF">
              <w:t>: Control group, no education or remuneration</w:t>
            </w:r>
          </w:p>
        </w:tc>
        <w:tc>
          <w:tcPr>
            <w:tcW w:w="860" w:type="pct"/>
            <w:shd w:val="clear" w:color="auto" w:fill="auto"/>
          </w:tcPr>
          <w:p w:rsidR="00E32221" w:rsidRPr="00872ADF" w:rsidRDefault="00E32221" w:rsidP="00A146A9">
            <w:pPr>
              <w:pStyle w:val="02Tabletext"/>
            </w:pPr>
            <w:r w:rsidRPr="00872ADF">
              <w:t xml:space="preserve">Baseline </w:t>
            </w:r>
          </w:p>
        </w:tc>
        <w:tc>
          <w:tcPr>
            <w:tcW w:w="1095" w:type="pct"/>
            <w:vAlign w:val="center"/>
          </w:tcPr>
          <w:p w:rsidR="00E32221" w:rsidRPr="00872ADF" w:rsidRDefault="00E32221" w:rsidP="00A146A9">
            <w:pPr>
              <w:pStyle w:val="02Tabletext"/>
              <w:jc w:val="right"/>
            </w:pPr>
            <w:r w:rsidRPr="00872ADF">
              <w:t>-$10.12</w:t>
            </w:r>
          </w:p>
        </w:tc>
        <w:tc>
          <w:tcPr>
            <w:tcW w:w="622" w:type="pct"/>
            <w:tcBorders>
              <w:bottom w:val="nil"/>
            </w:tcBorders>
            <w:vAlign w:val="bottom"/>
          </w:tcPr>
          <w:p w:rsidR="00E32221" w:rsidRPr="00872ADF" w:rsidRDefault="00E32221" w:rsidP="00A146A9">
            <w:pPr>
              <w:pStyle w:val="02Tabletext"/>
              <w:jc w:val="right"/>
            </w:pPr>
            <w:r w:rsidRPr="00872ADF">
              <w:t>$11.11</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Pr>
        <w:tc>
          <w:tcPr>
            <w:tcW w:w="2422" w:type="pct"/>
            <w:tcBorders>
              <w:top w:val="nil"/>
              <w:bottom w:val="single" w:sz="4" w:space="0" w:color="auto"/>
            </w:tcBorders>
            <w:shd w:val="clear" w:color="auto" w:fill="auto"/>
          </w:tcPr>
          <w:p w:rsidR="00E32221" w:rsidRPr="00872ADF" w:rsidRDefault="00E32221" w:rsidP="00A146A9">
            <w:pPr>
              <w:pStyle w:val="02Tabletext"/>
            </w:pPr>
          </w:p>
        </w:tc>
        <w:tc>
          <w:tcPr>
            <w:tcW w:w="860" w:type="pct"/>
            <w:shd w:val="clear" w:color="auto" w:fill="auto"/>
          </w:tcPr>
          <w:p w:rsidR="00E32221" w:rsidRPr="00872ADF" w:rsidRDefault="00E32221" w:rsidP="00A146A9">
            <w:pPr>
              <w:pStyle w:val="02Tabletext"/>
            </w:pPr>
            <w:r w:rsidRPr="00872ADF">
              <w:t>Post-intervention</w:t>
            </w:r>
          </w:p>
        </w:tc>
        <w:tc>
          <w:tcPr>
            <w:tcW w:w="1095" w:type="pct"/>
            <w:shd w:val="clear" w:color="auto" w:fill="auto"/>
            <w:vAlign w:val="center"/>
          </w:tcPr>
          <w:p w:rsidR="00E32221" w:rsidRPr="00872ADF" w:rsidRDefault="00E32221" w:rsidP="00A146A9">
            <w:pPr>
              <w:pStyle w:val="02Tabletext"/>
              <w:jc w:val="right"/>
            </w:pPr>
            <w:r w:rsidRPr="00872ADF">
              <w:t>-$21.23</w:t>
            </w:r>
          </w:p>
        </w:tc>
        <w:tc>
          <w:tcPr>
            <w:tcW w:w="622" w:type="pct"/>
            <w:tcBorders>
              <w:top w:val="nil"/>
              <w:bottom w:val="single" w:sz="4" w:space="0" w:color="auto"/>
            </w:tcBorders>
            <w:shd w:val="clear" w:color="auto" w:fill="auto"/>
            <w:vAlign w:val="bottom"/>
          </w:tcPr>
          <w:p w:rsidR="00E32221" w:rsidRPr="00872ADF" w:rsidRDefault="00E32221" w:rsidP="00A146A9">
            <w:pPr>
              <w:pStyle w:val="02Tabletext"/>
              <w:jc w:val="right"/>
            </w:pPr>
          </w:p>
        </w:tc>
      </w:tr>
      <w:tr w:rsidR="00E32221" w:rsidRPr="00872ADF" w:rsidTr="00902910">
        <w:tc>
          <w:tcPr>
            <w:tcW w:w="2422" w:type="pct"/>
            <w:tcBorders>
              <w:bottom w:val="nil"/>
            </w:tcBorders>
            <w:shd w:val="clear" w:color="auto" w:fill="DEEAF6" w:themeFill="accent1" w:themeFillTint="33"/>
            <w:vAlign w:val="center"/>
          </w:tcPr>
          <w:p w:rsidR="00E32221" w:rsidRPr="00872ADF" w:rsidRDefault="00464EA8" w:rsidP="00D23A08">
            <w:pPr>
              <w:pStyle w:val="02Tabletext"/>
              <w:keepNext/>
            </w:pPr>
            <w:r w:rsidRPr="00464EA8">
              <w:rPr>
                <w:b/>
              </w:rPr>
              <w:lastRenderedPageBreak/>
              <w:t>Group B</w:t>
            </w:r>
            <w:r>
              <w:t>: R</w:t>
            </w:r>
            <w:r w:rsidR="00E32221" w:rsidRPr="00872ADF">
              <w:t>emuneration plus basic education</w:t>
            </w:r>
          </w:p>
        </w:tc>
        <w:tc>
          <w:tcPr>
            <w:tcW w:w="860" w:type="pct"/>
            <w:shd w:val="clear" w:color="auto" w:fill="DEEAF6" w:themeFill="accent1" w:themeFillTint="33"/>
          </w:tcPr>
          <w:p w:rsidR="00E32221" w:rsidRPr="00872ADF" w:rsidRDefault="00E32221" w:rsidP="00D23A08">
            <w:pPr>
              <w:pStyle w:val="02Tabletext"/>
              <w:keepNext/>
            </w:pPr>
            <w:r w:rsidRPr="00872ADF">
              <w:t>Baseline</w:t>
            </w:r>
          </w:p>
        </w:tc>
        <w:tc>
          <w:tcPr>
            <w:tcW w:w="1095" w:type="pct"/>
            <w:shd w:val="clear" w:color="auto" w:fill="DEEAF6" w:themeFill="accent1" w:themeFillTint="33"/>
            <w:vAlign w:val="center"/>
          </w:tcPr>
          <w:p w:rsidR="00E32221" w:rsidRPr="00872ADF" w:rsidRDefault="00E32221" w:rsidP="00A146A9">
            <w:pPr>
              <w:pStyle w:val="02Tabletext"/>
              <w:jc w:val="right"/>
            </w:pPr>
            <w:r w:rsidRPr="00872ADF">
              <w:t>-$19.47</w:t>
            </w:r>
          </w:p>
        </w:tc>
        <w:tc>
          <w:tcPr>
            <w:tcW w:w="622" w:type="pct"/>
            <w:tcBorders>
              <w:bottom w:val="nil"/>
            </w:tcBorders>
            <w:shd w:val="clear" w:color="auto" w:fill="DEEAF6" w:themeFill="accent1" w:themeFillTint="33"/>
            <w:vAlign w:val="bottom"/>
          </w:tcPr>
          <w:p w:rsidR="00E32221" w:rsidRPr="00872ADF" w:rsidRDefault="00E32221" w:rsidP="00A146A9">
            <w:pPr>
              <w:pStyle w:val="02Tabletext"/>
              <w:jc w:val="right"/>
            </w:pPr>
            <w:r w:rsidRPr="00872ADF">
              <w:t>$39.989</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Pr>
        <w:tc>
          <w:tcPr>
            <w:tcW w:w="2422" w:type="pct"/>
            <w:tcBorders>
              <w:top w:val="nil"/>
              <w:bottom w:val="single" w:sz="4" w:space="0" w:color="auto"/>
            </w:tcBorders>
          </w:tcPr>
          <w:p w:rsidR="00E32221" w:rsidRPr="00872ADF" w:rsidRDefault="00E32221" w:rsidP="00A146A9">
            <w:pPr>
              <w:pStyle w:val="02Tabletext"/>
            </w:pPr>
          </w:p>
        </w:tc>
        <w:tc>
          <w:tcPr>
            <w:tcW w:w="860" w:type="pct"/>
          </w:tcPr>
          <w:p w:rsidR="00E32221" w:rsidRPr="00872ADF" w:rsidRDefault="00E32221" w:rsidP="00A146A9">
            <w:pPr>
              <w:pStyle w:val="02Tabletext"/>
            </w:pPr>
            <w:r w:rsidRPr="00872ADF">
              <w:t>Post-intervention</w:t>
            </w:r>
          </w:p>
        </w:tc>
        <w:tc>
          <w:tcPr>
            <w:tcW w:w="1095" w:type="pct"/>
            <w:vAlign w:val="center"/>
          </w:tcPr>
          <w:p w:rsidR="00E32221" w:rsidRPr="00872ADF" w:rsidRDefault="00E32221" w:rsidP="00A146A9">
            <w:pPr>
              <w:pStyle w:val="02Tabletext"/>
              <w:jc w:val="right"/>
            </w:pPr>
            <w:r w:rsidRPr="00872ADF">
              <w:t>-$59.45</w:t>
            </w:r>
          </w:p>
        </w:tc>
        <w:tc>
          <w:tcPr>
            <w:tcW w:w="622" w:type="pct"/>
            <w:tcBorders>
              <w:top w:val="nil"/>
              <w:bottom w:val="single" w:sz="4" w:space="0" w:color="auto"/>
            </w:tcBorders>
            <w:vAlign w:val="bottom"/>
          </w:tcPr>
          <w:p w:rsidR="00E32221" w:rsidRPr="00872ADF" w:rsidRDefault="00E32221" w:rsidP="00A146A9">
            <w:pPr>
              <w:pStyle w:val="02Tabletext"/>
              <w:jc w:val="right"/>
            </w:pPr>
          </w:p>
        </w:tc>
      </w:tr>
      <w:tr w:rsidR="00E32221" w:rsidRPr="00872ADF" w:rsidTr="00902910">
        <w:tc>
          <w:tcPr>
            <w:tcW w:w="2422" w:type="pct"/>
            <w:tcBorders>
              <w:bottom w:val="nil"/>
            </w:tcBorders>
            <w:shd w:val="clear" w:color="auto" w:fill="auto"/>
          </w:tcPr>
          <w:p w:rsidR="00E32221" w:rsidRPr="00872ADF" w:rsidRDefault="00464EA8" w:rsidP="00A146A9">
            <w:pPr>
              <w:pStyle w:val="02Tabletext"/>
            </w:pPr>
            <w:r w:rsidRPr="00464EA8">
              <w:rPr>
                <w:b/>
              </w:rPr>
              <w:t>Group C</w:t>
            </w:r>
            <w:r>
              <w:t>: R</w:t>
            </w:r>
            <w:r w:rsidR="00E32221" w:rsidRPr="00872ADF">
              <w:t>emuneration plus advanced education</w:t>
            </w:r>
          </w:p>
        </w:tc>
        <w:tc>
          <w:tcPr>
            <w:tcW w:w="860" w:type="pct"/>
            <w:shd w:val="clear" w:color="auto" w:fill="auto"/>
          </w:tcPr>
          <w:p w:rsidR="00E32221" w:rsidRPr="00872ADF" w:rsidRDefault="00E32221" w:rsidP="00A146A9">
            <w:pPr>
              <w:pStyle w:val="02Tabletext"/>
            </w:pPr>
            <w:r w:rsidRPr="00872ADF">
              <w:t>Baseline</w:t>
            </w:r>
          </w:p>
        </w:tc>
        <w:tc>
          <w:tcPr>
            <w:tcW w:w="1095" w:type="pct"/>
            <w:shd w:val="clear" w:color="auto" w:fill="auto"/>
            <w:vAlign w:val="center"/>
          </w:tcPr>
          <w:p w:rsidR="00E32221" w:rsidRPr="00872ADF" w:rsidRDefault="00E32221" w:rsidP="00A146A9">
            <w:pPr>
              <w:pStyle w:val="02Tabletext"/>
              <w:jc w:val="right"/>
            </w:pPr>
            <w:r w:rsidRPr="00872ADF">
              <w:t>-$40.36</w:t>
            </w:r>
          </w:p>
        </w:tc>
        <w:tc>
          <w:tcPr>
            <w:tcW w:w="622" w:type="pct"/>
            <w:tcBorders>
              <w:bottom w:val="nil"/>
            </w:tcBorders>
            <w:shd w:val="clear" w:color="auto" w:fill="auto"/>
            <w:vAlign w:val="bottom"/>
          </w:tcPr>
          <w:p w:rsidR="00E32221" w:rsidRPr="00872ADF" w:rsidRDefault="00E32221" w:rsidP="00A146A9">
            <w:pPr>
              <w:pStyle w:val="02Tabletext"/>
              <w:jc w:val="right"/>
            </w:pPr>
            <w:r w:rsidRPr="00872ADF">
              <w:t>$95.65</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Pr>
        <w:tc>
          <w:tcPr>
            <w:tcW w:w="2422" w:type="pct"/>
            <w:tcBorders>
              <w:top w:val="nil"/>
              <w:bottom w:val="single" w:sz="4" w:space="0" w:color="auto"/>
            </w:tcBorders>
            <w:shd w:val="clear" w:color="auto" w:fill="auto"/>
          </w:tcPr>
          <w:p w:rsidR="00E32221" w:rsidRPr="00872ADF" w:rsidRDefault="00E32221" w:rsidP="00A146A9">
            <w:pPr>
              <w:pStyle w:val="02Tabletext"/>
            </w:pPr>
          </w:p>
        </w:tc>
        <w:tc>
          <w:tcPr>
            <w:tcW w:w="860" w:type="pct"/>
            <w:shd w:val="clear" w:color="auto" w:fill="auto"/>
          </w:tcPr>
          <w:p w:rsidR="00E32221" w:rsidRPr="00872ADF" w:rsidRDefault="00E32221" w:rsidP="00A146A9">
            <w:pPr>
              <w:pStyle w:val="02Tabletext"/>
            </w:pPr>
            <w:r w:rsidRPr="00872ADF">
              <w:t>Post-intervention</w:t>
            </w:r>
          </w:p>
        </w:tc>
        <w:tc>
          <w:tcPr>
            <w:tcW w:w="1095" w:type="pct"/>
            <w:shd w:val="clear" w:color="auto" w:fill="auto"/>
            <w:vAlign w:val="center"/>
          </w:tcPr>
          <w:p w:rsidR="00E32221" w:rsidRPr="00872ADF" w:rsidRDefault="00E32221" w:rsidP="00A146A9">
            <w:pPr>
              <w:pStyle w:val="02Tabletext"/>
              <w:jc w:val="right"/>
            </w:pPr>
            <w:r w:rsidRPr="00872ADF">
              <w:t>-$136.01</w:t>
            </w:r>
          </w:p>
        </w:tc>
        <w:tc>
          <w:tcPr>
            <w:tcW w:w="622" w:type="pct"/>
            <w:tcBorders>
              <w:top w:val="nil"/>
              <w:bottom w:val="single" w:sz="4" w:space="0" w:color="auto"/>
            </w:tcBorders>
            <w:shd w:val="clear" w:color="auto" w:fill="auto"/>
            <w:vAlign w:val="bottom"/>
          </w:tcPr>
          <w:p w:rsidR="00E32221" w:rsidRPr="00872ADF" w:rsidRDefault="00E32221" w:rsidP="00A146A9">
            <w:pPr>
              <w:pStyle w:val="02Tabletext"/>
              <w:jc w:val="right"/>
            </w:pPr>
          </w:p>
        </w:tc>
      </w:tr>
      <w:tr w:rsidR="00E32221" w:rsidRPr="00872ADF" w:rsidTr="00902910">
        <w:tc>
          <w:tcPr>
            <w:tcW w:w="2422" w:type="pct"/>
            <w:tcBorders>
              <w:bottom w:val="nil"/>
            </w:tcBorders>
            <w:shd w:val="clear" w:color="auto" w:fill="DEEAF6" w:themeFill="accent1" w:themeFillTint="33"/>
          </w:tcPr>
          <w:p w:rsidR="00E32221" w:rsidRPr="00872ADF" w:rsidRDefault="00464EA8" w:rsidP="00A146A9">
            <w:pPr>
              <w:pStyle w:val="02Tabletext"/>
            </w:pPr>
            <w:r w:rsidRPr="00464EA8">
              <w:rPr>
                <w:b/>
              </w:rPr>
              <w:t>Group D</w:t>
            </w:r>
            <w:r>
              <w:t>: R</w:t>
            </w:r>
            <w:r w:rsidR="00E32221" w:rsidRPr="00872ADF">
              <w:t>emuneration without education</w:t>
            </w:r>
          </w:p>
        </w:tc>
        <w:tc>
          <w:tcPr>
            <w:tcW w:w="860" w:type="pct"/>
            <w:shd w:val="clear" w:color="auto" w:fill="DEEAF6" w:themeFill="accent1" w:themeFillTint="33"/>
          </w:tcPr>
          <w:p w:rsidR="00E32221" w:rsidRPr="00872ADF" w:rsidRDefault="00E32221" w:rsidP="00A146A9">
            <w:pPr>
              <w:pStyle w:val="02Tabletext"/>
            </w:pPr>
            <w:r w:rsidRPr="00872ADF">
              <w:t>Baseline</w:t>
            </w:r>
          </w:p>
        </w:tc>
        <w:tc>
          <w:tcPr>
            <w:tcW w:w="1095" w:type="pct"/>
            <w:shd w:val="clear" w:color="auto" w:fill="DEEAF6" w:themeFill="accent1" w:themeFillTint="33"/>
            <w:vAlign w:val="center"/>
          </w:tcPr>
          <w:p w:rsidR="00E32221" w:rsidRPr="00872ADF" w:rsidRDefault="00E32221" w:rsidP="00A146A9">
            <w:pPr>
              <w:pStyle w:val="02Tabletext"/>
              <w:jc w:val="right"/>
            </w:pPr>
            <w:r w:rsidRPr="00872ADF">
              <w:t>-$193.74</w:t>
            </w:r>
          </w:p>
        </w:tc>
        <w:tc>
          <w:tcPr>
            <w:tcW w:w="622" w:type="pct"/>
            <w:tcBorders>
              <w:bottom w:val="nil"/>
            </w:tcBorders>
            <w:shd w:val="clear" w:color="auto" w:fill="DEEAF6" w:themeFill="accent1" w:themeFillTint="33"/>
            <w:vAlign w:val="bottom"/>
          </w:tcPr>
          <w:p w:rsidR="00E32221" w:rsidRPr="00872ADF" w:rsidRDefault="00E32221" w:rsidP="00A146A9">
            <w:pPr>
              <w:pStyle w:val="02Tabletext"/>
              <w:jc w:val="right"/>
            </w:pPr>
            <w:r w:rsidRPr="00872ADF">
              <w:t>-$188.29</w:t>
            </w:r>
          </w:p>
        </w:tc>
      </w:tr>
      <w:tr w:rsidR="00E32221" w:rsidRPr="00872ADF" w:rsidTr="00902910">
        <w:trPr>
          <w:cnfStyle w:val="000000010000" w:firstRow="0" w:lastRow="0" w:firstColumn="0" w:lastColumn="0" w:oddVBand="0" w:evenVBand="0" w:oddHBand="0" w:evenHBand="1" w:firstRowFirstColumn="0" w:firstRowLastColumn="0" w:lastRowFirstColumn="0" w:lastRowLastColumn="0"/>
        </w:trPr>
        <w:tc>
          <w:tcPr>
            <w:tcW w:w="2422" w:type="pct"/>
            <w:tcBorders>
              <w:top w:val="nil"/>
            </w:tcBorders>
          </w:tcPr>
          <w:p w:rsidR="00E32221" w:rsidRPr="00872ADF" w:rsidRDefault="00E32221" w:rsidP="00A146A9">
            <w:pPr>
              <w:pStyle w:val="02Tabletext"/>
            </w:pPr>
          </w:p>
        </w:tc>
        <w:tc>
          <w:tcPr>
            <w:tcW w:w="860" w:type="pct"/>
          </w:tcPr>
          <w:p w:rsidR="00E32221" w:rsidRPr="00872ADF" w:rsidRDefault="00E32221" w:rsidP="00A146A9">
            <w:pPr>
              <w:pStyle w:val="02Tabletext"/>
            </w:pPr>
            <w:r w:rsidRPr="00872ADF">
              <w:t>Post-intervention</w:t>
            </w:r>
          </w:p>
        </w:tc>
        <w:tc>
          <w:tcPr>
            <w:tcW w:w="1095" w:type="pct"/>
            <w:vAlign w:val="center"/>
          </w:tcPr>
          <w:p w:rsidR="00E32221" w:rsidRPr="00872ADF" w:rsidRDefault="00E32221" w:rsidP="00A146A9">
            <w:pPr>
              <w:pStyle w:val="02Tabletext"/>
              <w:jc w:val="right"/>
            </w:pPr>
            <w:r w:rsidRPr="00872ADF">
              <w:t>-$5.45</w:t>
            </w:r>
          </w:p>
        </w:tc>
        <w:tc>
          <w:tcPr>
            <w:tcW w:w="622" w:type="pct"/>
            <w:tcBorders>
              <w:top w:val="nil"/>
            </w:tcBorders>
            <w:vAlign w:val="center"/>
          </w:tcPr>
          <w:p w:rsidR="00E32221" w:rsidRPr="00872ADF" w:rsidRDefault="00E32221" w:rsidP="00A146A9">
            <w:pPr>
              <w:pStyle w:val="02Tabletext"/>
              <w:jc w:val="right"/>
            </w:pPr>
          </w:p>
        </w:tc>
      </w:tr>
    </w:tbl>
    <w:p w:rsidR="00E32221" w:rsidRPr="00872ADF" w:rsidRDefault="00E32221" w:rsidP="00E32221">
      <w:pPr>
        <w:pStyle w:val="08Tablefootnotes"/>
      </w:pPr>
      <w:r w:rsidRPr="00872ADF">
        <w:t>Source: Benrimoj et al (2000)</w:t>
      </w:r>
      <w:r w:rsidR="003403B8">
        <w:t>,</w:t>
      </w:r>
      <w:r w:rsidRPr="00872ADF">
        <w:t xml:space="preserve"> Table IV, p. 465</w:t>
      </w:r>
    </w:p>
    <w:p w:rsidR="00763931" w:rsidRPr="00872ADF" w:rsidRDefault="00763931" w:rsidP="00E32221">
      <w:pPr>
        <w:pStyle w:val="08Tablefootnotes"/>
      </w:pPr>
      <w:r w:rsidRPr="00872ADF">
        <w:t>Abbreviations: CIs, Clinical Interventions</w:t>
      </w:r>
    </w:p>
    <w:p w:rsidR="00E32221" w:rsidRPr="00872ADF" w:rsidRDefault="00E32221" w:rsidP="00E32221">
      <w:pPr>
        <w:pStyle w:val="09Tablefootnoteslast-nostick"/>
      </w:pPr>
      <w:r w:rsidRPr="00872ADF">
        <w:rPr>
          <w:b/>
        </w:rPr>
        <w:t>a</w:t>
      </w:r>
      <w:r w:rsidRPr="00872ADF">
        <w:t xml:space="preserve"> Difference between the baseline and post-intervention savings for each group.</w:t>
      </w:r>
    </w:p>
    <w:p w:rsidR="000F48FC" w:rsidRPr="00872ADF" w:rsidRDefault="006C7BC7" w:rsidP="007F0770">
      <w:pPr>
        <w:pStyle w:val="Heading2"/>
      </w:pPr>
      <w:bookmarkStart w:id="76" w:name="_Toc523233972"/>
      <w:r>
        <w:t xml:space="preserve">3CPA and 4CPA </w:t>
      </w:r>
      <w:r w:rsidR="00AE3A05" w:rsidRPr="00872ADF">
        <w:t>PROMIS</w:t>
      </w:r>
      <w:r>
        <w:t>e trials</w:t>
      </w:r>
      <w:r w:rsidR="008A56AF">
        <w:t>, 2004-2009</w:t>
      </w:r>
      <w:bookmarkEnd w:id="76"/>
    </w:p>
    <w:p w:rsidR="002D248F" w:rsidRDefault="004E014C" w:rsidP="002D248F">
      <w:pPr>
        <w:pStyle w:val="BodyText"/>
      </w:pPr>
      <w:r w:rsidRPr="00872ADF">
        <w:t xml:space="preserve">The </w:t>
      </w:r>
      <w:r w:rsidR="0038600A" w:rsidRPr="00872ADF">
        <w:t>Pharmacy Recording of Medication Incidents and Services electronically (</w:t>
      </w:r>
      <w:r w:rsidRPr="00872ADF">
        <w:t>PROMISe</w:t>
      </w:r>
      <w:r w:rsidR="0038600A" w:rsidRPr="00872ADF">
        <w:t>)</w:t>
      </w:r>
      <w:r w:rsidRPr="00872ADF">
        <w:t xml:space="preserve"> </w:t>
      </w:r>
      <w:r w:rsidR="002D248F">
        <w:t xml:space="preserve">projects were funded under 3CPA and 4CPA. </w:t>
      </w:r>
      <w:r w:rsidR="002D248F" w:rsidRPr="00872ADF">
        <w:t xml:space="preserve">The overall aim of </w:t>
      </w:r>
      <w:r w:rsidR="002D248F">
        <w:t xml:space="preserve">the most recent of these studies, </w:t>
      </w:r>
      <w:r w:rsidR="002D248F" w:rsidRPr="00872ADF">
        <w:t>PROMISe</w:t>
      </w:r>
      <w:r w:rsidR="002D248F">
        <w:t xml:space="preserve"> III,</w:t>
      </w:r>
      <w:r w:rsidR="002D248F" w:rsidRPr="00872ADF">
        <w:t xml:space="preserve"> was to establish the viability of, and requirements for, national implementation of an electronic documentation system for the recording of clinical interventions iden</w:t>
      </w:r>
      <w:r w:rsidR="002D248F">
        <w:t xml:space="preserve">tified in community pharmacies. </w:t>
      </w:r>
      <w:r w:rsidR="00E156B1" w:rsidRPr="00872ADF">
        <w:t xml:space="preserve">PROMISe III </w:t>
      </w:r>
      <w:r w:rsidR="002D248F">
        <w:t>bo</w:t>
      </w:r>
      <w:r w:rsidR="00E156B1" w:rsidRPr="00872ADF">
        <w:t>rrows and expands on two previous</w:t>
      </w:r>
      <w:r w:rsidR="0038600A" w:rsidRPr="00872ADF">
        <w:t xml:space="preserve"> </w:t>
      </w:r>
      <w:r w:rsidR="006C7BC7">
        <w:t>PROMISe studies</w:t>
      </w:r>
      <w:r w:rsidR="002D248F">
        <w:t xml:space="preserve"> – </w:t>
      </w:r>
      <w:r w:rsidR="00E156B1" w:rsidRPr="00872ADF">
        <w:t>PROMIS</w:t>
      </w:r>
      <w:r w:rsidR="006C7BC7">
        <w:t>e I and PROMISe II</w:t>
      </w:r>
      <w:r w:rsidR="002D248F">
        <w:t xml:space="preserve"> – </w:t>
      </w:r>
      <w:r w:rsidR="00E156B1" w:rsidRPr="00872ADF">
        <w:t>undertaken in</w:t>
      </w:r>
      <w:r w:rsidR="0038600A" w:rsidRPr="00872ADF">
        <w:t xml:space="preserve"> 2004 and 2005</w:t>
      </w:r>
      <w:r w:rsidR="001254D7" w:rsidRPr="00872ADF">
        <w:t>, respectively,</w:t>
      </w:r>
      <w:r w:rsidR="00E156B1" w:rsidRPr="00872ADF">
        <w:t xml:space="preserve"> by the same research group</w:t>
      </w:r>
      <w:r w:rsidR="0038600A" w:rsidRPr="00872ADF">
        <w:t xml:space="preserve">. </w:t>
      </w:r>
    </w:p>
    <w:p w:rsidR="0038600A" w:rsidRPr="00872ADF" w:rsidRDefault="00E156B1" w:rsidP="002D248F">
      <w:pPr>
        <w:pStyle w:val="BodyText"/>
      </w:pPr>
      <w:r w:rsidRPr="00872ADF">
        <w:t xml:space="preserve">The PROMISe I </w:t>
      </w:r>
      <w:r w:rsidR="00687035" w:rsidRPr="00872ADF">
        <w:t xml:space="preserve">pilot </w:t>
      </w:r>
      <w:r w:rsidRPr="00872ADF">
        <w:t xml:space="preserve">study was conducted predominantly to develop the DOCUMENT DRP classification system (described in Section </w:t>
      </w:r>
      <w:r w:rsidRPr="00872ADF">
        <w:fldChar w:fldCharType="begin"/>
      </w:r>
      <w:r w:rsidRPr="00872ADF">
        <w:instrText xml:space="preserve"> REF _Ref463438921 \r \h </w:instrText>
      </w:r>
      <w:r w:rsidR="0046709D" w:rsidRPr="00872ADF">
        <w:instrText xml:space="preserve"> \* MERGEFORMAT </w:instrText>
      </w:r>
      <w:r w:rsidRPr="00872ADF">
        <w:fldChar w:fldCharType="separate"/>
      </w:r>
      <w:r w:rsidR="009A0C32">
        <w:t>2.4</w:t>
      </w:r>
      <w:r w:rsidRPr="00872ADF">
        <w:fldChar w:fldCharType="end"/>
      </w:r>
      <w:r w:rsidRPr="00872ADF">
        <w:t>).</w:t>
      </w:r>
      <w:r w:rsidR="00D6187C" w:rsidRPr="00872ADF">
        <w:t xml:space="preserve"> </w:t>
      </w:r>
      <w:r w:rsidR="006C7BC7">
        <w:t>The pilot</w:t>
      </w:r>
      <w:r w:rsidR="006C7BC7" w:rsidRPr="00872ADF">
        <w:t xml:space="preserve"> study demonstrated that the DOCUMENT classification system could adequately record and transfer information relating to CIs from a pharmacy interface to a central repository.</w:t>
      </w:r>
      <w:r w:rsidR="006C7BC7">
        <w:t xml:space="preserve"> </w:t>
      </w:r>
      <w:r w:rsidR="00D6187C" w:rsidRPr="00872ADF">
        <w:t>T</w:t>
      </w:r>
      <w:r w:rsidR="00DB6B9D" w:rsidRPr="00872ADF">
        <w:t xml:space="preserve">here were a small number of pharmacists involved (n=14), and a total of 352 CIs were undertaken with 9,012 prescriptions (CI rate of 3.9%). Approximately one-third of the CIs documented were related to patient education </w:t>
      </w:r>
      <w:r w:rsidR="00D6187C" w:rsidRPr="00872ADF">
        <w:t xml:space="preserve">and counselling about disease or medication management, </w:t>
      </w:r>
      <w:r w:rsidR="006C7BC7">
        <w:t>and 20% of CIs were considered ‘non-clinical’</w:t>
      </w:r>
      <w:r w:rsidR="00D6187C" w:rsidRPr="00872ADF">
        <w:t xml:space="preserve">. Both of these documented CIs were related to nil, mild or low significance. Approximately one-third of CIs were classified as either moderately or highly significant. </w:t>
      </w:r>
    </w:p>
    <w:p w:rsidR="00D6187C" w:rsidRDefault="00D6187C" w:rsidP="0038600A">
      <w:pPr>
        <w:pStyle w:val="BodyText"/>
      </w:pPr>
      <w:r w:rsidRPr="00872ADF">
        <w:t>The PROMISe II project used the DOCUMENT system in a wider sample of pharmacies and estimated the economic value of the CIs undertaken.</w:t>
      </w:r>
      <w:r w:rsidR="00DD6444" w:rsidRPr="00872ADF">
        <w:t xml:space="preserve"> The frequency of CI was reported to be 0.55 CI</w:t>
      </w:r>
      <w:r w:rsidR="00E83F69">
        <w:t>s</w:t>
      </w:r>
      <w:r w:rsidR="00DD6444" w:rsidRPr="00872ADF">
        <w:t xml:space="preserve"> per 100 prescriptions. The majority of documented CIs belonged to one of three categories: drug selection problems (22.7%), dosage problems (19.4%), or education problems (17.4%). Almost one-third of CIs were classified as either moderate or severe level of clinical significance. </w:t>
      </w:r>
      <w:r w:rsidR="00E83F69">
        <w:t xml:space="preserve">The report claimed that </w:t>
      </w:r>
      <w:r w:rsidR="00DD6444" w:rsidRPr="00872ADF">
        <w:t xml:space="preserve">the value of Australian community pharmacists CIs related to prescription medication is in the order of $200 million each year in direct costs avoided. In addition, </w:t>
      </w:r>
      <w:r w:rsidR="00E83F69">
        <w:t>it was claimed that</w:t>
      </w:r>
      <w:r w:rsidR="00DD6444" w:rsidRPr="00872ADF">
        <w:t xml:space="preserve"> 170,000 hospitalisations are avoided and 25 million days of adverse health impact are avoided each year. </w:t>
      </w:r>
    </w:p>
    <w:p w:rsidR="002D248F" w:rsidRPr="00872ADF" w:rsidRDefault="002D248F" w:rsidP="002D248F">
      <w:pPr>
        <w:pStyle w:val="Bodytextbeforebullets"/>
      </w:pPr>
      <w:r>
        <w:t>The PROMISe III project</w:t>
      </w:r>
      <w:r w:rsidRPr="00872ADF">
        <w:t xml:space="preserve"> consisted of four phases:</w:t>
      </w:r>
    </w:p>
    <w:p w:rsidR="002D248F" w:rsidRPr="00872ADF" w:rsidRDefault="002D248F" w:rsidP="002D248F">
      <w:pPr>
        <w:pStyle w:val="Bullettext"/>
      </w:pPr>
      <w:r w:rsidRPr="00872ADF">
        <w:t>Phase 1 consisted of a review of the available software used to record CIs</w:t>
      </w:r>
      <w:r>
        <w:t>.</w:t>
      </w:r>
      <w:r w:rsidRPr="00872ADF">
        <w:t xml:space="preserve"> </w:t>
      </w:r>
      <w:r>
        <w:t>F</w:t>
      </w:r>
      <w:r w:rsidRPr="00872ADF">
        <w:t xml:space="preserve">ocus groups </w:t>
      </w:r>
      <w:r>
        <w:t xml:space="preserve">were conducted </w:t>
      </w:r>
      <w:r w:rsidRPr="00872ADF">
        <w:t>with key stakeholders to determine the requirements for an intervention documentation system.</w:t>
      </w:r>
    </w:p>
    <w:p w:rsidR="002D248F" w:rsidRPr="003B5084" w:rsidRDefault="002D248F" w:rsidP="002D248F">
      <w:pPr>
        <w:pStyle w:val="Bullettext"/>
      </w:pPr>
      <w:r w:rsidRPr="00872ADF">
        <w:t>Phase 2 examined three levels of the PROMISe software over a 12-week period</w:t>
      </w:r>
      <w:r>
        <w:t>. It</w:t>
      </w:r>
      <w:r w:rsidRPr="00872ADF">
        <w:t xml:space="preserve"> involved a representative sample of 210 community pharmacies from across Tasmania, Victoria and New South Wales. Results were compared to a group of pharmacies that did not have the PROMISe software (this control group also provided</w:t>
      </w:r>
      <w:r>
        <w:t xml:space="preserve"> baseline data). Findings from P</w:t>
      </w:r>
      <w:r w:rsidRPr="00872ADF">
        <w:t xml:space="preserve">hase 2 were then used in the economic analysis and business case modelling performed in Phases 3 and 4. The </w:t>
      </w:r>
      <w:r w:rsidRPr="00872ADF">
        <w:lastRenderedPageBreak/>
        <w:t xml:space="preserve">frequency and type of CIs captured in the </w:t>
      </w:r>
      <w:r w:rsidRPr="003B5084">
        <w:t xml:space="preserve">PROMISe III trial and the GuildCare Pharmacy CIs program are presented in </w:t>
      </w:r>
      <w:r w:rsidR="003403B8" w:rsidRPr="003B5084">
        <w:t xml:space="preserve">Section </w:t>
      </w:r>
      <w:r w:rsidR="003403B8" w:rsidRPr="003B5084">
        <w:fldChar w:fldCharType="begin"/>
      </w:r>
      <w:r w:rsidR="003403B8" w:rsidRPr="003B5084">
        <w:instrText xml:space="preserve"> REF _Ref463533052 \r \h </w:instrText>
      </w:r>
      <w:r w:rsidR="003B5084">
        <w:instrText xml:space="preserve"> \* MERGEFORMAT </w:instrText>
      </w:r>
      <w:r w:rsidR="003403B8" w:rsidRPr="003B5084">
        <w:fldChar w:fldCharType="separate"/>
      </w:r>
      <w:r w:rsidR="009A0C32">
        <w:t>4.3.1</w:t>
      </w:r>
      <w:r w:rsidR="003403B8" w:rsidRPr="003B5084">
        <w:fldChar w:fldCharType="end"/>
      </w:r>
      <w:r w:rsidRPr="003B5084">
        <w:t>.</w:t>
      </w:r>
    </w:p>
    <w:p w:rsidR="002D248F" w:rsidRPr="003B5084" w:rsidRDefault="002D248F" w:rsidP="002D248F">
      <w:pPr>
        <w:pStyle w:val="Bullettext"/>
      </w:pPr>
      <w:r w:rsidRPr="00872ADF">
        <w:t xml:space="preserve">Phase 3 involved </w:t>
      </w:r>
      <w:r>
        <w:t>evaluation of the PROMISe trial.</w:t>
      </w:r>
      <w:r w:rsidRPr="00872ADF">
        <w:t xml:space="preserve"> </w:t>
      </w:r>
      <w:r>
        <w:t>T</w:t>
      </w:r>
      <w:r w:rsidRPr="00872ADF">
        <w:t>he freque</w:t>
      </w:r>
      <w:r>
        <w:t xml:space="preserve">ncy, </w:t>
      </w:r>
      <w:r w:rsidRPr="00872ADF">
        <w:t>type and determinants of CIs</w:t>
      </w:r>
      <w:r>
        <w:t xml:space="preserve"> were evaluated and an </w:t>
      </w:r>
      <w:r w:rsidRPr="00872ADF">
        <w:t>economic analysis was performed using a sample of 200 CIs. This included determining the average economic value of CI</w:t>
      </w:r>
      <w:r>
        <w:t>s</w:t>
      </w:r>
      <w:r w:rsidRPr="00872ADF">
        <w:t xml:space="preserve"> at each of four levels of clinical significance (S1, S2, S3, and S4), and conducting a cost-utility analysis (CUA). Results of the health resource utilisation and </w:t>
      </w:r>
      <w:r w:rsidR="00357FE0">
        <w:t>quality of life (</w:t>
      </w:r>
      <w:r w:rsidRPr="00872ADF">
        <w:t>QoL</w:t>
      </w:r>
      <w:r w:rsidR="00357FE0">
        <w:t>)</w:t>
      </w:r>
      <w:r w:rsidRPr="00872ADF">
        <w:t xml:space="preserve"> changes by CIs </w:t>
      </w:r>
      <w:r w:rsidRPr="003B5084">
        <w:t>are presented in Section</w:t>
      </w:r>
      <w:r w:rsidR="003B5084" w:rsidRPr="003B5084">
        <w:t xml:space="preserve"> </w:t>
      </w:r>
      <w:r w:rsidR="003B5084" w:rsidRPr="003B5084">
        <w:fldChar w:fldCharType="begin"/>
      </w:r>
      <w:r w:rsidR="003B5084" w:rsidRPr="003B5084">
        <w:instrText xml:space="preserve"> REF _Ref463533104 \r \h </w:instrText>
      </w:r>
      <w:r w:rsidR="003B5084">
        <w:instrText xml:space="preserve"> \* MERGEFORMAT </w:instrText>
      </w:r>
      <w:r w:rsidR="003B5084" w:rsidRPr="003B5084">
        <w:fldChar w:fldCharType="separate"/>
      </w:r>
      <w:r w:rsidR="009A0C32">
        <w:t>4.3.2</w:t>
      </w:r>
      <w:r w:rsidR="003B5084" w:rsidRPr="003B5084">
        <w:fldChar w:fldCharType="end"/>
      </w:r>
      <w:r w:rsidRPr="003B5084">
        <w:t>.</w:t>
      </w:r>
    </w:p>
    <w:p w:rsidR="002D248F" w:rsidRPr="00872ADF" w:rsidRDefault="002D248F" w:rsidP="0038600A">
      <w:pPr>
        <w:pStyle w:val="Bullettext"/>
      </w:pPr>
      <w:r w:rsidRPr="00872ADF">
        <w:t xml:space="preserve">Phase 4 involved the construction of a business case and implementation plan for a national rollout of an electronic documentation system for recording CIs in community pharmacies. Five remuneration options and an additional phased implementation model were developed and assessed. </w:t>
      </w:r>
    </w:p>
    <w:p w:rsidR="008A56AF" w:rsidRDefault="008A56AF" w:rsidP="008A56AF">
      <w:pPr>
        <w:pStyle w:val="Heading3"/>
      </w:pPr>
      <w:bookmarkStart w:id="77" w:name="_Ref463533052"/>
      <w:bookmarkStart w:id="78" w:name="_Toc523233973"/>
      <w:r>
        <w:t>Documentation of the nature of CIs</w:t>
      </w:r>
      <w:bookmarkEnd w:id="77"/>
      <w:bookmarkEnd w:id="78"/>
    </w:p>
    <w:p w:rsidR="008A56AF" w:rsidRDefault="008A56AF" w:rsidP="008A56AF">
      <w:pPr>
        <w:pStyle w:val="BodyText"/>
      </w:pPr>
      <w:r w:rsidRPr="00872ADF">
        <w:t xml:space="preserve">The PROMISe III study </w:t>
      </w:r>
      <w:r>
        <w:t xml:space="preserve">(Petersen et al, </w:t>
      </w:r>
      <w:r w:rsidRPr="00872ADF">
        <w:t xml:space="preserve">2009) examined the number and nature of DRPs detected and CIs performed, over a three-month period in a sample of 210 </w:t>
      </w:r>
      <w:r>
        <w:t>Australian community pharmacies</w:t>
      </w:r>
      <w:r w:rsidRPr="00872ADF">
        <w:t xml:space="preserve"> using DOCUMENT. It included 531 participating pharmacists that recorded 6,230 CIs from 2,013,923 prescriptions</w:t>
      </w:r>
      <w:r>
        <w:t xml:space="preserve"> for 486,147 patients. The over</w:t>
      </w:r>
      <w:r w:rsidRPr="00872ADF">
        <w:t xml:space="preserve">all rate of prescription-related documented CI across the three months was 3.1 CIs per 1000 prescriptions. </w:t>
      </w:r>
    </w:p>
    <w:p w:rsidR="008A56AF" w:rsidRPr="00872ADF" w:rsidRDefault="008A56AF" w:rsidP="008A56AF">
      <w:pPr>
        <w:pStyle w:val="BodyText"/>
      </w:pPr>
      <w:r w:rsidRPr="00872ADF">
        <w:t xml:space="preserve">However, this included CIs documented using the </w:t>
      </w:r>
      <w:r w:rsidRPr="008A56AF">
        <w:rPr>
          <w:u w:val="single"/>
        </w:rPr>
        <w:t>M</w:t>
      </w:r>
      <w:r w:rsidRPr="00872ADF">
        <w:t xml:space="preserve">onitoring, </w:t>
      </w:r>
      <w:r w:rsidRPr="008A56AF">
        <w:rPr>
          <w:u w:val="single"/>
        </w:rPr>
        <w:t>E</w:t>
      </w:r>
      <w:r w:rsidRPr="00872ADF">
        <w:t xml:space="preserve">ducation, and </w:t>
      </w:r>
      <w:r w:rsidRPr="008A56AF">
        <w:rPr>
          <w:u w:val="single"/>
        </w:rPr>
        <w:t>N</w:t>
      </w:r>
      <w:r w:rsidRPr="00872ADF">
        <w:t>on-cl</w:t>
      </w:r>
      <w:r>
        <w:t xml:space="preserve">assifiable (MEN) interventions, which </w:t>
      </w:r>
      <w:r w:rsidRPr="00872ADF">
        <w:t xml:space="preserve">do </w:t>
      </w:r>
      <w:r>
        <w:t xml:space="preserve">not attract incentive payments but </w:t>
      </w:r>
      <w:r w:rsidRPr="00872ADF">
        <w:t>represented 28% of CIs documented. Exclu</w:t>
      </w:r>
      <w:r>
        <w:t>sion of</w:t>
      </w:r>
      <w:r w:rsidRPr="00872ADF">
        <w:t xml:space="preserve"> the</w:t>
      </w:r>
      <w:r>
        <w:t xml:space="preserve"> MEN documented CIs results in</w:t>
      </w:r>
      <w:r w:rsidRPr="00872ADF">
        <w:t xml:space="preserve"> 2.2 CIs per 1000 prescriptions. The most common interventions were related to drug selection problems (31%) and educational issues prompted by patient requests (24%). Multiple recommendations were common, with pharmacists making an average of 1.6 recommendations for each intervention. Referral to the prescriber and an education or a counselling session accounted for over 70% of the recommendations made by pharmacists. Change in therapy was reported as the most common type of recommendation (40%), followed by provision of information (34%). Drug groups most commonly subject to an intervention included antibiotics, glucocorticoids, nonsteroidal anti-inflammatory drugs, and opioids.</w:t>
      </w:r>
    </w:p>
    <w:p w:rsidR="008A56AF" w:rsidRDefault="008A56AF" w:rsidP="008A56AF">
      <w:pPr>
        <w:pStyle w:val="Heading3"/>
      </w:pPr>
      <w:bookmarkStart w:id="79" w:name="_Ref463533104"/>
      <w:bookmarkStart w:id="80" w:name="_Toc523233974"/>
      <w:r>
        <w:t>Economic analysis</w:t>
      </w:r>
      <w:bookmarkEnd w:id="79"/>
      <w:bookmarkEnd w:id="80"/>
    </w:p>
    <w:p w:rsidR="001254D7" w:rsidRPr="00872ADF" w:rsidRDefault="004E014C" w:rsidP="003D7C89">
      <w:pPr>
        <w:pStyle w:val="Bodytextbeforebullets"/>
      </w:pPr>
      <w:r w:rsidRPr="00872ADF">
        <w:t xml:space="preserve">The </w:t>
      </w:r>
      <w:r w:rsidR="00BC517F" w:rsidRPr="00872ADF">
        <w:t>PROMISe III study provided an estimate of expected i</w:t>
      </w:r>
      <w:r w:rsidR="00AE3A05" w:rsidRPr="00872ADF">
        <w:t xml:space="preserve">mprovement in patients’ QoL and </w:t>
      </w:r>
      <w:r w:rsidR="00BC517F" w:rsidRPr="00872ADF">
        <w:t>reduced healthcare expenditure, bot</w:t>
      </w:r>
      <w:r w:rsidR="007112B3" w:rsidRPr="00872ADF">
        <w:t>h by patients and by the Govern</w:t>
      </w:r>
      <w:r w:rsidR="00BC517F" w:rsidRPr="00872ADF">
        <w:t>m</w:t>
      </w:r>
      <w:r w:rsidR="007112B3" w:rsidRPr="00872ADF">
        <w:t>e</w:t>
      </w:r>
      <w:r w:rsidR="00BC517F" w:rsidRPr="00872ADF">
        <w:t xml:space="preserve">nt, as a result of the CIs performed by community pharmacists. </w:t>
      </w:r>
      <w:r w:rsidR="001254D7" w:rsidRPr="00872ADF">
        <w:t>The economic evaluation undertaken involved a number of steps listed below:</w:t>
      </w:r>
    </w:p>
    <w:p w:rsidR="001254D7" w:rsidRPr="00872ADF" w:rsidRDefault="00C94D69" w:rsidP="00BD3F45">
      <w:pPr>
        <w:pStyle w:val="Bullettext"/>
      </w:pPr>
      <w:r w:rsidRPr="00872ADF">
        <w:t>T</w:t>
      </w:r>
      <w:r w:rsidR="001254D7" w:rsidRPr="00872ADF">
        <w:t xml:space="preserve">he clinical consequences </w:t>
      </w:r>
      <w:r w:rsidR="00BD3F45" w:rsidRPr="00872ADF">
        <w:t>that are likely to be avoided or caused by CIs in community pharmacies</w:t>
      </w:r>
      <w:r w:rsidRPr="00872ADF">
        <w:t xml:space="preserve"> were determined</w:t>
      </w:r>
      <w:r w:rsidR="00357FE0">
        <w:t>.</w:t>
      </w:r>
    </w:p>
    <w:p w:rsidR="00BD3F45" w:rsidRPr="00872ADF" w:rsidRDefault="00C94D69" w:rsidP="00BD3F45">
      <w:pPr>
        <w:pStyle w:val="Bullettext"/>
      </w:pPr>
      <w:r w:rsidRPr="00872ADF">
        <w:t>H</w:t>
      </w:r>
      <w:r w:rsidR="00B55EC2" w:rsidRPr="00872ADF">
        <w:t>ealth resource utilisation</w:t>
      </w:r>
      <w:r w:rsidR="00892502" w:rsidRPr="00872ADF">
        <w:t xml:space="preserve"> (HRU)</w:t>
      </w:r>
      <w:r w:rsidR="00B55EC2" w:rsidRPr="00872ADF">
        <w:t xml:space="preserve"> of each clinical consequence </w:t>
      </w:r>
      <w:r w:rsidRPr="00872ADF">
        <w:t xml:space="preserve">were estimated </w:t>
      </w:r>
      <w:r w:rsidR="00A01F44" w:rsidRPr="00872ADF">
        <w:t>using</w:t>
      </w:r>
      <w:r w:rsidR="00B55EC2" w:rsidRPr="00872ADF">
        <w:t xml:space="preserve"> the available literature or </w:t>
      </w:r>
      <w:r w:rsidR="00A01F44" w:rsidRPr="00872ADF">
        <w:t xml:space="preserve">consultation with </w:t>
      </w:r>
      <w:r w:rsidR="00B55EC2" w:rsidRPr="00872ADF">
        <w:t>expert panels</w:t>
      </w:r>
      <w:r w:rsidR="00892502" w:rsidRPr="00872ADF">
        <w:t xml:space="preserve">. These included the number and cost of GP and specialist visits, cost of additional investigations, the duration and costs of any hospital admissions, and the impact on QoL. The expert panels </w:t>
      </w:r>
      <w:r w:rsidR="00A01F44" w:rsidRPr="00872ADF">
        <w:t>consisted</w:t>
      </w:r>
      <w:r w:rsidR="00892502" w:rsidRPr="00872ADF">
        <w:t xml:space="preserve"> of 14 GPs and five consultant physicians.</w:t>
      </w:r>
    </w:p>
    <w:p w:rsidR="00A01F44" w:rsidRPr="00872ADF" w:rsidRDefault="00A01F44" w:rsidP="00BD3F45">
      <w:pPr>
        <w:pStyle w:val="Bullettext"/>
      </w:pPr>
      <w:r w:rsidRPr="00872ADF">
        <w:t>A sample of 200 suitable CIs were selected for assessment by an expert panel consisting of five specialists, nine pharmacists and 10 GPs.</w:t>
      </w:r>
      <w:r w:rsidR="00357FE0" w:rsidRPr="00872ADF">
        <w:t xml:space="preserve"> </w:t>
      </w:r>
      <w:r w:rsidRPr="00872ADF">
        <w:t>The selected CI sample was assessed to determine which clinical consequences were likely to occur, the probability of each identified clinical consequence with and without the CI, and the likelihood that the pharmacist would have been the only health professional to detect the DRP and intervene.</w:t>
      </w:r>
      <w:r w:rsidR="00357FE0" w:rsidRPr="00872ADF">
        <w:t xml:space="preserve"> </w:t>
      </w:r>
      <w:r w:rsidR="00C94D69" w:rsidRPr="00872ADF">
        <w:t>T</w:t>
      </w:r>
      <w:r w:rsidRPr="00872ADF">
        <w:t xml:space="preserve">he expert estimates of probability </w:t>
      </w:r>
      <w:r w:rsidRPr="00872ADF">
        <w:lastRenderedPageBreak/>
        <w:t xml:space="preserve">and the attribution to the pharmacist </w:t>
      </w:r>
      <w:r w:rsidR="00C94D69" w:rsidRPr="00872ADF">
        <w:t xml:space="preserve">were combined </w:t>
      </w:r>
      <w:r w:rsidRPr="00872ADF">
        <w:t>to determine an attributed change in probability.</w:t>
      </w:r>
    </w:p>
    <w:p w:rsidR="00357FE0" w:rsidRDefault="00C94D69" w:rsidP="00357FE0">
      <w:pPr>
        <w:pStyle w:val="Bullettext"/>
      </w:pPr>
      <w:r w:rsidRPr="00872ADF">
        <w:t>T</w:t>
      </w:r>
      <w:r w:rsidR="00A01F44" w:rsidRPr="00872ADF">
        <w:t xml:space="preserve">he attributed change in probability and the associated values for each consequence </w:t>
      </w:r>
      <w:r w:rsidRPr="00872ADF">
        <w:t xml:space="preserve">were combined </w:t>
      </w:r>
      <w:r w:rsidR="00A01F44" w:rsidRPr="00872ADF">
        <w:t>to determine the economic impact of each interventi</w:t>
      </w:r>
      <w:r w:rsidR="00357FE0">
        <w:t xml:space="preserve">on in terms of utility and HRU. </w:t>
      </w:r>
    </w:p>
    <w:p w:rsidR="00C94D69" w:rsidRPr="00872ADF" w:rsidRDefault="00C94D69" w:rsidP="00357FE0">
      <w:pPr>
        <w:pStyle w:val="Bullettext"/>
      </w:pPr>
      <w:r w:rsidRPr="00872ADF">
        <w:t>The change in medication costs (based on PBS costs) w</w:t>
      </w:r>
      <w:r w:rsidR="00357FE0">
        <w:t>ere added for each intervention and t</w:t>
      </w:r>
      <w:r w:rsidRPr="00872ADF">
        <w:t xml:space="preserve">he cost of performing CIs </w:t>
      </w:r>
      <w:r w:rsidR="00357FE0">
        <w:t>(</w:t>
      </w:r>
      <w:r w:rsidRPr="00872ADF">
        <w:t>based on the pharmacists’ time in screening prescriptions and performing interventions</w:t>
      </w:r>
      <w:r w:rsidR="00357FE0">
        <w:t xml:space="preserve">) was calculated to determine the </w:t>
      </w:r>
      <w:r w:rsidRPr="00872ADF">
        <w:t>average economic value of documented CI</w:t>
      </w:r>
      <w:r w:rsidR="00357FE0">
        <w:t>s</w:t>
      </w:r>
      <w:r w:rsidRPr="00872ADF">
        <w:t xml:space="preserve"> at each of four levels of clinical significance</w:t>
      </w:r>
      <w:r w:rsidR="00357FE0">
        <w:t>.</w:t>
      </w:r>
    </w:p>
    <w:p w:rsidR="00C94D69" w:rsidRPr="00872ADF" w:rsidRDefault="00C94D69" w:rsidP="00357FE0">
      <w:pPr>
        <w:pStyle w:val="Bullettext"/>
      </w:pPr>
      <w:r w:rsidRPr="00872ADF">
        <w:t xml:space="preserve">A </w:t>
      </w:r>
      <w:r w:rsidR="00357FE0">
        <w:t>CUA</w:t>
      </w:r>
      <w:r w:rsidRPr="00872ADF">
        <w:t xml:space="preserve"> was conducted to determine the average cost utility of interventions, and was extrapolated to the Australian perspective.</w:t>
      </w:r>
      <w:r w:rsidR="00357FE0" w:rsidRPr="00872ADF">
        <w:t xml:space="preserve"> </w:t>
      </w:r>
      <w:r w:rsidRPr="00872ADF">
        <w:t xml:space="preserve">A second CUA was performed in order to determine the incremental cost utility of </w:t>
      </w:r>
      <w:r w:rsidR="003D7C89" w:rsidRPr="00872ADF">
        <w:t>avoided CI</w:t>
      </w:r>
      <w:r w:rsidR="00357FE0">
        <w:t>s</w:t>
      </w:r>
      <w:r w:rsidR="003D7C89" w:rsidRPr="00872ADF">
        <w:t xml:space="preserve"> performed in PROMISe that would otherwise not have been performed in current practice.</w:t>
      </w:r>
    </w:p>
    <w:p w:rsidR="00467DA4" w:rsidRPr="00872ADF" w:rsidRDefault="006C52D6" w:rsidP="000C78CB">
      <w:pPr>
        <w:pStyle w:val="BodyText"/>
      </w:pPr>
      <w:r w:rsidRPr="00872ADF">
        <w:t xml:space="preserve">Based on the observed frequency of interventions collected during </w:t>
      </w:r>
      <w:r w:rsidR="00AE3A05" w:rsidRPr="00872ADF">
        <w:t xml:space="preserve">Phase 2 of </w:t>
      </w:r>
      <w:r w:rsidRPr="00872ADF">
        <w:t>the</w:t>
      </w:r>
      <w:r w:rsidR="00BC517F" w:rsidRPr="00872ADF">
        <w:t xml:space="preserve"> PROMISe</w:t>
      </w:r>
      <w:r w:rsidR="003D7C89" w:rsidRPr="00872ADF">
        <w:t xml:space="preserve"> III</w:t>
      </w:r>
      <w:r w:rsidR="00BC517F" w:rsidRPr="00872ADF">
        <w:t xml:space="preserve"> study, 20% of CIs were classified a</w:t>
      </w:r>
      <w:r w:rsidR="00467DA4" w:rsidRPr="00872ADF">
        <w:t>s S1 interventions</w:t>
      </w:r>
      <w:r w:rsidR="00357FE0">
        <w:rPr>
          <w:rStyle w:val="FootnoteReference"/>
        </w:rPr>
        <w:footnoteReference w:id="5"/>
      </w:r>
      <w:r w:rsidR="00467DA4" w:rsidRPr="00872ADF">
        <w:t>, 40% were cla</w:t>
      </w:r>
      <w:r w:rsidR="00BC517F" w:rsidRPr="00872ADF">
        <w:t>ssified as S2 interventions</w:t>
      </w:r>
      <w:r w:rsidR="00357FE0">
        <w:rPr>
          <w:rStyle w:val="FootnoteReference"/>
        </w:rPr>
        <w:footnoteReference w:id="6"/>
      </w:r>
      <w:r w:rsidR="00BC517F" w:rsidRPr="00872ADF">
        <w:t>, 34% were classified as S3 interventions</w:t>
      </w:r>
      <w:r w:rsidR="00357FE0">
        <w:rPr>
          <w:rStyle w:val="FootnoteReference"/>
        </w:rPr>
        <w:footnoteReference w:id="7"/>
      </w:r>
      <w:r w:rsidR="00BC517F" w:rsidRPr="00872ADF">
        <w:t xml:space="preserve">, and 5% were </w:t>
      </w:r>
      <w:r w:rsidR="00170B3B" w:rsidRPr="00872ADF">
        <w:t>classified as S4 interventions</w:t>
      </w:r>
      <w:r w:rsidR="00357FE0">
        <w:rPr>
          <w:rStyle w:val="FootnoteReference"/>
        </w:rPr>
        <w:footnoteReference w:id="8"/>
      </w:r>
      <w:r w:rsidR="00170B3B" w:rsidRPr="00872ADF">
        <w:t xml:space="preserve">. </w:t>
      </w:r>
      <w:r w:rsidR="00FA0B39" w:rsidRPr="00872ADF">
        <w:t xml:space="preserve">The average values that resulted from </w:t>
      </w:r>
      <w:r w:rsidR="00C04F6B" w:rsidRPr="00872ADF">
        <w:t>the economic evaluation</w:t>
      </w:r>
      <w:r w:rsidR="00FA0B39" w:rsidRPr="00872ADF">
        <w:t xml:space="preserve"> are shown</w:t>
      </w:r>
      <w:r w:rsidR="00C04F6B" w:rsidRPr="00872ADF">
        <w:t xml:space="preserve"> in </w:t>
      </w:r>
      <w:r w:rsidR="00194B8A">
        <w:fldChar w:fldCharType="begin"/>
      </w:r>
      <w:r w:rsidR="00194B8A">
        <w:instrText xml:space="preserve"> REF _Ref463274929 \h </w:instrText>
      </w:r>
      <w:r w:rsidR="00194B8A">
        <w:fldChar w:fldCharType="separate"/>
      </w:r>
      <w:r w:rsidR="009A0C32" w:rsidRPr="00872ADF">
        <w:t xml:space="preserve">Table </w:t>
      </w:r>
      <w:r w:rsidR="009A0C32">
        <w:rPr>
          <w:noProof/>
        </w:rPr>
        <w:t>4</w:t>
      </w:r>
      <w:r w:rsidR="009A0C32">
        <w:t>.</w:t>
      </w:r>
      <w:r w:rsidR="009A0C32">
        <w:rPr>
          <w:noProof/>
        </w:rPr>
        <w:t>5</w:t>
      </w:r>
      <w:r w:rsidR="00194B8A">
        <w:fldChar w:fldCharType="end"/>
      </w:r>
      <w:r w:rsidR="00194B8A">
        <w:t xml:space="preserve"> </w:t>
      </w:r>
      <w:r w:rsidR="00FA0B39" w:rsidRPr="00872ADF">
        <w:t xml:space="preserve">for each of the four </w:t>
      </w:r>
      <w:r w:rsidR="00467DA4" w:rsidRPr="00872ADF">
        <w:t>levels of clinical significance</w:t>
      </w:r>
      <w:r w:rsidR="00C04F6B" w:rsidRPr="00872ADF">
        <w:t xml:space="preserve"> </w:t>
      </w:r>
      <w:r w:rsidR="00170B3B" w:rsidRPr="00872ADF">
        <w:t>(S1, S2, S3, and S4)</w:t>
      </w:r>
      <w:r w:rsidR="00467DA4" w:rsidRPr="00872ADF">
        <w:t>.</w:t>
      </w:r>
      <w:r w:rsidR="003D7C89" w:rsidRPr="00872ADF">
        <w:t xml:space="preserve"> </w:t>
      </w:r>
      <w:r w:rsidR="00467DA4" w:rsidRPr="00872ADF">
        <w:t xml:space="preserve">The results showed a significant incremental benefit of the PROMISe program above that of current practice in terms of cost savings from healthcare utilisation avoided. </w:t>
      </w:r>
      <w:r w:rsidR="00A30D03" w:rsidRPr="00872ADF">
        <w:t>As shown, t</w:t>
      </w:r>
      <w:r w:rsidR="00467DA4" w:rsidRPr="00872ADF">
        <w:t>he majority of the avoided healthcare utilisation was from approximately 260,000 avoided days in hospital, and almost two million avoided visits to GPs and specialists. The authors noted that these estimates were based on 100% uptake of the CI program by all pharmacies in Australia, and do not include the costs for impleme</w:t>
      </w:r>
      <w:r w:rsidR="00434401">
        <w:t>nting the program.</w:t>
      </w:r>
    </w:p>
    <w:p w:rsidR="000C78CB" w:rsidRPr="00872ADF" w:rsidRDefault="00FA0B39" w:rsidP="00FA0B39">
      <w:pPr>
        <w:pStyle w:val="Caption"/>
      </w:pPr>
      <w:bookmarkStart w:id="81" w:name="_Ref463274929"/>
      <w:bookmarkStart w:id="82" w:name="_Toc523233995"/>
      <w:r w:rsidRPr="00872ADF">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5</w:t>
      </w:r>
      <w:r w:rsidR="00FA0C6A">
        <w:rPr>
          <w:noProof/>
        </w:rPr>
        <w:fldChar w:fldCharType="end"/>
      </w:r>
      <w:bookmarkEnd w:id="81"/>
      <w:r w:rsidRPr="00872ADF">
        <w:tab/>
      </w:r>
      <w:r w:rsidR="001800B0" w:rsidRPr="00872ADF">
        <w:t>Health resource utilisation and QoL changed by CIs</w:t>
      </w:r>
      <w:r w:rsidR="00357FE0">
        <w:t>, by clinical significance classifications</w:t>
      </w:r>
      <w:bookmarkEnd w:id="82"/>
    </w:p>
    <w:tbl>
      <w:tblPr>
        <w:tblStyle w:val="TableGrid"/>
        <w:tblW w:w="5000" w:type="pct"/>
        <w:tblLook w:val="04A0" w:firstRow="1" w:lastRow="0" w:firstColumn="1" w:lastColumn="0" w:noHBand="0" w:noVBand="1"/>
        <w:tblCaption w:val="Table 4.5"/>
        <w:tblDescription w:val="Health resource utilisation and QoL changed by CIs, by clinical significance classifications"/>
      </w:tblPr>
      <w:tblGrid>
        <w:gridCol w:w="3008"/>
        <w:gridCol w:w="1654"/>
        <w:gridCol w:w="1656"/>
        <w:gridCol w:w="1656"/>
        <w:gridCol w:w="1654"/>
      </w:tblGrid>
      <w:tr w:rsidR="000C78CB" w:rsidRPr="00872ADF" w:rsidTr="00902910">
        <w:trPr>
          <w:cnfStyle w:val="100000000000" w:firstRow="1" w:lastRow="0" w:firstColumn="0" w:lastColumn="0" w:oddVBand="0" w:evenVBand="0" w:oddHBand="0" w:evenHBand="0" w:firstRowFirstColumn="0" w:firstRowLastColumn="0" w:lastRowFirstColumn="0" w:lastRowLastColumn="0"/>
        </w:trPr>
        <w:tc>
          <w:tcPr>
            <w:tcW w:w="1562" w:type="pct"/>
          </w:tcPr>
          <w:p w:rsidR="000C78CB" w:rsidRPr="00872ADF" w:rsidRDefault="000C78CB" w:rsidP="00FA0B39">
            <w:pPr>
              <w:pStyle w:val="01Tableheaderrow"/>
            </w:pPr>
            <w:r w:rsidRPr="00872ADF">
              <w:t>Parameter</w:t>
            </w:r>
          </w:p>
        </w:tc>
        <w:tc>
          <w:tcPr>
            <w:tcW w:w="859" w:type="pct"/>
          </w:tcPr>
          <w:p w:rsidR="000C78CB" w:rsidRPr="00872ADF" w:rsidRDefault="00FA0B39" w:rsidP="00FA0B39">
            <w:pPr>
              <w:pStyle w:val="01Tableheaderrow"/>
              <w:tabs>
                <w:tab w:val="left" w:pos="735"/>
              </w:tabs>
              <w:jc w:val="right"/>
            </w:pPr>
            <w:r w:rsidRPr="00872ADF">
              <w:t>S1</w:t>
            </w:r>
          </w:p>
        </w:tc>
        <w:tc>
          <w:tcPr>
            <w:tcW w:w="860" w:type="pct"/>
          </w:tcPr>
          <w:p w:rsidR="000C78CB" w:rsidRPr="00872ADF" w:rsidRDefault="00FA0B39" w:rsidP="00FA0B39">
            <w:pPr>
              <w:pStyle w:val="01Tableheaderrow"/>
              <w:jc w:val="right"/>
            </w:pPr>
            <w:r w:rsidRPr="00872ADF">
              <w:t>S2</w:t>
            </w:r>
          </w:p>
        </w:tc>
        <w:tc>
          <w:tcPr>
            <w:tcW w:w="860" w:type="pct"/>
          </w:tcPr>
          <w:p w:rsidR="000C78CB" w:rsidRPr="00872ADF" w:rsidRDefault="00FA0B39" w:rsidP="00FA0B39">
            <w:pPr>
              <w:pStyle w:val="01Tableheaderrow"/>
              <w:jc w:val="right"/>
            </w:pPr>
            <w:r w:rsidRPr="00872ADF">
              <w:t>S3</w:t>
            </w:r>
          </w:p>
        </w:tc>
        <w:tc>
          <w:tcPr>
            <w:tcW w:w="860" w:type="pct"/>
          </w:tcPr>
          <w:p w:rsidR="000C78CB" w:rsidRPr="00872ADF" w:rsidRDefault="00FA0B39" w:rsidP="00FA0B39">
            <w:pPr>
              <w:pStyle w:val="01Tableheaderrow"/>
              <w:jc w:val="right"/>
            </w:pPr>
            <w:r w:rsidRPr="00872ADF">
              <w:t>S4</w:t>
            </w:r>
          </w:p>
        </w:tc>
      </w:tr>
      <w:tr w:rsidR="000C78CB" w:rsidRPr="00872ADF" w:rsidTr="00902910">
        <w:tc>
          <w:tcPr>
            <w:tcW w:w="1562" w:type="pct"/>
          </w:tcPr>
          <w:p w:rsidR="000C78CB" w:rsidRPr="00872ADF" w:rsidRDefault="00FA0B39" w:rsidP="00FA0B39">
            <w:pPr>
              <w:pStyle w:val="02Tabletext"/>
            </w:pPr>
            <w:r w:rsidRPr="00872ADF">
              <w:t>QALY (days)</w:t>
            </w:r>
          </w:p>
        </w:tc>
        <w:tc>
          <w:tcPr>
            <w:tcW w:w="859" w:type="pct"/>
          </w:tcPr>
          <w:p w:rsidR="000C78CB" w:rsidRPr="00872ADF" w:rsidRDefault="001800B0" w:rsidP="00FA0B39">
            <w:pPr>
              <w:pStyle w:val="02Tabletext"/>
              <w:jc w:val="right"/>
            </w:pPr>
            <w:r w:rsidRPr="00872ADF">
              <w:t>0.009 (3.28)</w:t>
            </w:r>
          </w:p>
        </w:tc>
        <w:tc>
          <w:tcPr>
            <w:tcW w:w="860" w:type="pct"/>
          </w:tcPr>
          <w:p w:rsidR="000C78CB" w:rsidRPr="00872ADF" w:rsidRDefault="001800B0" w:rsidP="00FA0B39">
            <w:pPr>
              <w:pStyle w:val="02Tabletext"/>
              <w:jc w:val="right"/>
            </w:pPr>
            <w:r w:rsidRPr="00872ADF">
              <w:t>0.0077 (2.80)</w:t>
            </w:r>
          </w:p>
        </w:tc>
        <w:tc>
          <w:tcPr>
            <w:tcW w:w="860" w:type="pct"/>
          </w:tcPr>
          <w:p w:rsidR="000C78CB" w:rsidRPr="00872ADF" w:rsidRDefault="001800B0" w:rsidP="00FA0B39">
            <w:pPr>
              <w:pStyle w:val="02Tabletext"/>
              <w:jc w:val="right"/>
            </w:pPr>
            <w:r w:rsidRPr="00872ADF">
              <w:t>0.0113 (4.12)</w:t>
            </w:r>
          </w:p>
        </w:tc>
        <w:tc>
          <w:tcPr>
            <w:tcW w:w="860" w:type="pct"/>
          </w:tcPr>
          <w:p w:rsidR="000C78CB" w:rsidRPr="00872ADF" w:rsidRDefault="001800B0" w:rsidP="00FA0B39">
            <w:pPr>
              <w:pStyle w:val="02Tabletext"/>
              <w:jc w:val="right"/>
            </w:pPr>
            <w:r w:rsidRPr="00872ADF">
              <w:t>0.020 (7.29)</w:t>
            </w:r>
          </w:p>
        </w:tc>
      </w:tr>
      <w:tr w:rsidR="000C78CB"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0C78CB" w:rsidRPr="00872ADF" w:rsidRDefault="00B022B4" w:rsidP="00FA0B39">
            <w:pPr>
              <w:pStyle w:val="02Tabletext"/>
            </w:pPr>
            <w:r w:rsidRPr="00872ADF">
              <w:t xml:space="preserve">Number of GP </w:t>
            </w:r>
            <w:r w:rsidR="001800B0" w:rsidRPr="00872ADF">
              <w:t>visi</w:t>
            </w:r>
            <w:r w:rsidR="00FA0B39" w:rsidRPr="00872ADF">
              <w:t>ts</w:t>
            </w:r>
          </w:p>
        </w:tc>
        <w:tc>
          <w:tcPr>
            <w:tcW w:w="859" w:type="pct"/>
          </w:tcPr>
          <w:p w:rsidR="000C78CB" w:rsidRPr="00872ADF" w:rsidRDefault="001800B0" w:rsidP="00FA0B39">
            <w:pPr>
              <w:pStyle w:val="02Tabletext"/>
              <w:jc w:val="right"/>
            </w:pPr>
            <w:r w:rsidRPr="00872ADF">
              <w:t>1.3103</w:t>
            </w:r>
          </w:p>
        </w:tc>
        <w:tc>
          <w:tcPr>
            <w:tcW w:w="860" w:type="pct"/>
          </w:tcPr>
          <w:p w:rsidR="000C78CB" w:rsidRPr="00872ADF" w:rsidRDefault="001800B0" w:rsidP="00FA0B39">
            <w:pPr>
              <w:pStyle w:val="02Tabletext"/>
              <w:jc w:val="right"/>
            </w:pPr>
            <w:r w:rsidRPr="00872ADF">
              <w:t>1.1554</w:t>
            </w:r>
          </w:p>
        </w:tc>
        <w:tc>
          <w:tcPr>
            <w:tcW w:w="860" w:type="pct"/>
          </w:tcPr>
          <w:p w:rsidR="000C78CB" w:rsidRPr="00872ADF" w:rsidRDefault="001800B0" w:rsidP="00FA0B39">
            <w:pPr>
              <w:pStyle w:val="02Tabletext"/>
              <w:jc w:val="right"/>
            </w:pPr>
            <w:r w:rsidRPr="00872ADF">
              <w:t>1.7468</w:t>
            </w:r>
          </w:p>
        </w:tc>
        <w:tc>
          <w:tcPr>
            <w:tcW w:w="860" w:type="pct"/>
          </w:tcPr>
          <w:p w:rsidR="000C78CB" w:rsidRPr="00872ADF" w:rsidRDefault="001800B0" w:rsidP="00FA0B39">
            <w:pPr>
              <w:pStyle w:val="02Tabletext"/>
              <w:jc w:val="right"/>
            </w:pPr>
            <w:r w:rsidRPr="00872ADF">
              <w:t>2.4479</w:t>
            </w:r>
          </w:p>
        </w:tc>
      </w:tr>
      <w:tr w:rsidR="000C78CB" w:rsidRPr="00872ADF" w:rsidTr="00902910">
        <w:tc>
          <w:tcPr>
            <w:tcW w:w="1562" w:type="pct"/>
          </w:tcPr>
          <w:p w:rsidR="000C78CB" w:rsidRPr="00872ADF" w:rsidRDefault="00FA0B39" w:rsidP="00FA0B39">
            <w:pPr>
              <w:pStyle w:val="02Tabletext"/>
            </w:pPr>
            <w:r w:rsidRPr="00872ADF">
              <w:t>Cost of GP visits</w:t>
            </w:r>
          </w:p>
        </w:tc>
        <w:tc>
          <w:tcPr>
            <w:tcW w:w="859" w:type="pct"/>
          </w:tcPr>
          <w:p w:rsidR="000C78CB" w:rsidRPr="00872ADF" w:rsidRDefault="001800B0" w:rsidP="00FA0B39">
            <w:pPr>
              <w:pStyle w:val="02Tabletext"/>
              <w:jc w:val="right"/>
            </w:pPr>
            <w:r w:rsidRPr="00872ADF">
              <w:t>-$43.96</w:t>
            </w:r>
          </w:p>
        </w:tc>
        <w:tc>
          <w:tcPr>
            <w:tcW w:w="860" w:type="pct"/>
          </w:tcPr>
          <w:p w:rsidR="000C78CB" w:rsidRPr="00872ADF" w:rsidRDefault="001800B0" w:rsidP="00FA0B39">
            <w:pPr>
              <w:pStyle w:val="02Tabletext"/>
              <w:jc w:val="right"/>
            </w:pPr>
            <w:r w:rsidRPr="00872ADF">
              <w:t>-$38.76</w:t>
            </w:r>
          </w:p>
        </w:tc>
        <w:tc>
          <w:tcPr>
            <w:tcW w:w="860" w:type="pct"/>
          </w:tcPr>
          <w:p w:rsidR="000C78CB" w:rsidRPr="00872ADF" w:rsidRDefault="001800B0" w:rsidP="00FA0B39">
            <w:pPr>
              <w:pStyle w:val="02Tabletext"/>
              <w:jc w:val="right"/>
            </w:pPr>
            <w:r w:rsidRPr="00872ADF">
              <w:t>-$58.60</w:t>
            </w:r>
          </w:p>
        </w:tc>
        <w:tc>
          <w:tcPr>
            <w:tcW w:w="860" w:type="pct"/>
          </w:tcPr>
          <w:p w:rsidR="000C78CB" w:rsidRPr="00872ADF" w:rsidRDefault="001800B0" w:rsidP="00FA0B39">
            <w:pPr>
              <w:pStyle w:val="02Tabletext"/>
              <w:jc w:val="right"/>
            </w:pPr>
            <w:r w:rsidRPr="00872ADF">
              <w:t>-$82.13</w:t>
            </w:r>
          </w:p>
        </w:tc>
      </w:tr>
      <w:tr w:rsidR="000C78CB"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0C78CB" w:rsidRPr="00872ADF" w:rsidRDefault="00FA0B39" w:rsidP="00FA0B39">
            <w:pPr>
              <w:pStyle w:val="02Tabletext"/>
            </w:pPr>
            <w:r w:rsidRPr="00872ADF">
              <w:t>Number of specialist visits</w:t>
            </w:r>
          </w:p>
        </w:tc>
        <w:tc>
          <w:tcPr>
            <w:tcW w:w="859" w:type="pct"/>
          </w:tcPr>
          <w:p w:rsidR="000C78CB" w:rsidRPr="00872ADF" w:rsidRDefault="001800B0" w:rsidP="00FA0B39">
            <w:pPr>
              <w:pStyle w:val="02Tabletext"/>
              <w:jc w:val="right"/>
            </w:pPr>
            <w:r w:rsidRPr="00872ADF">
              <w:t>0.2987</w:t>
            </w:r>
          </w:p>
        </w:tc>
        <w:tc>
          <w:tcPr>
            <w:tcW w:w="860" w:type="pct"/>
          </w:tcPr>
          <w:p w:rsidR="000C78CB" w:rsidRPr="00872ADF" w:rsidRDefault="001800B0" w:rsidP="00FA0B39">
            <w:pPr>
              <w:pStyle w:val="02Tabletext"/>
              <w:jc w:val="right"/>
            </w:pPr>
            <w:r w:rsidRPr="00872ADF">
              <w:t>0.3278</w:t>
            </w:r>
          </w:p>
        </w:tc>
        <w:tc>
          <w:tcPr>
            <w:tcW w:w="860" w:type="pct"/>
          </w:tcPr>
          <w:p w:rsidR="000C78CB" w:rsidRPr="00872ADF" w:rsidRDefault="001800B0" w:rsidP="00FA0B39">
            <w:pPr>
              <w:pStyle w:val="02Tabletext"/>
              <w:jc w:val="right"/>
            </w:pPr>
            <w:r w:rsidRPr="00872ADF">
              <w:t>0.4590</w:t>
            </w:r>
          </w:p>
        </w:tc>
        <w:tc>
          <w:tcPr>
            <w:tcW w:w="860" w:type="pct"/>
          </w:tcPr>
          <w:p w:rsidR="000C78CB" w:rsidRPr="00872ADF" w:rsidRDefault="001800B0" w:rsidP="00FA0B39">
            <w:pPr>
              <w:pStyle w:val="02Tabletext"/>
              <w:jc w:val="right"/>
            </w:pPr>
            <w:r w:rsidRPr="00872ADF">
              <w:t>0.9390</w:t>
            </w:r>
          </w:p>
        </w:tc>
      </w:tr>
      <w:tr w:rsidR="000C78CB" w:rsidRPr="00872ADF" w:rsidTr="00902910">
        <w:tc>
          <w:tcPr>
            <w:tcW w:w="1562" w:type="pct"/>
          </w:tcPr>
          <w:p w:rsidR="000C78CB" w:rsidRPr="00872ADF" w:rsidRDefault="00FA0B39" w:rsidP="00FA0B39">
            <w:pPr>
              <w:pStyle w:val="02Tabletext"/>
            </w:pPr>
            <w:r w:rsidRPr="00872ADF">
              <w:t>Cost of specialist visits</w:t>
            </w:r>
          </w:p>
        </w:tc>
        <w:tc>
          <w:tcPr>
            <w:tcW w:w="859" w:type="pct"/>
          </w:tcPr>
          <w:p w:rsidR="000C78CB" w:rsidRPr="00872ADF" w:rsidRDefault="001800B0" w:rsidP="00FA0B39">
            <w:pPr>
              <w:pStyle w:val="02Tabletext"/>
              <w:jc w:val="right"/>
            </w:pPr>
            <w:r w:rsidRPr="00872ADF">
              <w:t>-$16.71</w:t>
            </w:r>
          </w:p>
        </w:tc>
        <w:tc>
          <w:tcPr>
            <w:tcW w:w="860" w:type="pct"/>
          </w:tcPr>
          <w:p w:rsidR="000C78CB" w:rsidRPr="00872ADF" w:rsidRDefault="001800B0" w:rsidP="00FA0B39">
            <w:pPr>
              <w:pStyle w:val="02Tabletext"/>
              <w:jc w:val="right"/>
            </w:pPr>
            <w:r w:rsidRPr="00872ADF">
              <w:t>-$18.61</w:t>
            </w:r>
          </w:p>
        </w:tc>
        <w:tc>
          <w:tcPr>
            <w:tcW w:w="860" w:type="pct"/>
          </w:tcPr>
          <w:p w:rsidR="000C78CB" w:rsidRPr="00872ADF" w:rsidRDefault="001800B0" w:rsidP="00FA0B39">
            <w:pPr>
              <w:pStyle w:val="02Tabletext"/>
              <w:jc w:val="right"/>
            </w:pPr>
            <w:r w:rsidRPr="00872ADF">
              <w:t>-$26.26</w:t>
            </w:r>
          </w:p>
        </w:tc>
        <w:tc>
          <w:tcPr>
            <w:tcW w:w="860" w:type="pct"/>
          </w:tcPr>
          <w:p w:rsidR="000C78CB" w:rsidRPr="00872ADF" w:rsidRDefault="001800B0" w:rsidP="00FA0B39">
            <w:pPr>
              <w:pStyle w:val="02Tabletext"/>
              <w:jc w:val="right"/>
            </w:pPr>
            <w:r w:rsidRPr="00872ADF">
              <w:t>-$50.21</w:t>
            </w:r>
          </w:p>
        </w:tc>
      </w:tr>
      <w:tr w:rsidR="000C78CB"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0C78CB" w:rsidRPr="00872ADF" w:rsidRDefault="00FA0B39" w:rsidP="00FA0B39">
            <w:pPr>
              <w:pStyle w:val="02Tabletext"/>
            </w:pPr>
            <w:r w:rsidRPr="00872ADF">
              <w:t>Cost of investigations</w:t>
            </w:r>
          </w:p>
        </w:tc>
        <w:tc>
          <w:tcPr>
            <w:tcW w:w="859" w:type="pct"/>
          </w:tcPr>
          <w:p w:rsidR="000C78CB" w:rsidRPr="00872ADF" w:rsidRDefault="001800B0" w:rsidP="00FA0B39">
            <w:pPr>
              <w:pStyle w:val="02Tabletext"/>
              <w:jc w:val="right"/>
            </w:pPr>
            <w:r w:rsidRPr="00872ADF">
              <w:t>-$23.91</w:t>
            </w:r>
          </w:p>
        </w:tc>
        <w:tc>
          <w:tcPr>
            <w:tcW w:w="860" w:type="pct"/>
          </w:tcPr>
          <w:p w:rsidR="000C78CB" w:rsidRPr="00872ADF" w:rsidRDefault="001800B0" w:rsidP="00FA0B39">
            <w:pPr>
              <w:pStyle w:val="02Tabletext"/>
              <w:jc w:val="right"/>
            </w:pPr>
            <w:r w:rsidRPr="00872ADF">
              <w:t>-$38.67</w:t>
            </w:r>
          </w:p>
        </w:tc>
        <w:tc>
          <w:tcPr>
            <w:tcW w:w="860" w:type="pct"/>
          </w:tcPr>
          <w:p w:rsidR="000C78CB" w:rsidRPr="00872ADF" w:rsidRDefault="001800B0" w:rsidP="00FA0B39">
            <w:pPr>
              <w:pStyle w:val="02Tabletext"/>
              <w:jc w:val="right"/>
            </w:pPr>
            <w:r w:rsidRPr="00872ADF">
              <w:t>-$36.99</w:t>
            </w:r>
          </w:p>
        </w:tc>
        <w:tc>
          <w:tcPr>
            <w:tcW w:w="860" w:type="pct"/>
          </w:tcPr>
          <w:p w:rsidR="000C78CB" w:rsidRPr="00872ADF" w:rsidRDefault="001800B0" w:rsidP="00FA0B39">
            <w:pPr>
              <w:pStyle w:val="02Tabletext"/>
              <w:jc w:val="right"/>
            </w:pPr>
            <w:r w:rsidRPr="00872ADF">
              <w:t>-$68.21</w:t>
            </w:r>
          </w:p>
        </w:tc>
      </w:tr>
      <w:tr w:rsidR="001800B0" w:rsidRPr="00872ADF" w:rsidTr="00902910">
        <w:tc>
          <w:tcPr>
            <w:tcW w:w="1562" w:type="pct"/>
          </w:tcPr>
          <w:p w:rsidR="001800B0" w:rsidRPr="00872ADF" w:rsidRDefault="001800B0" w:rsidP="00FA0B39">
            <w:pPr>
              <w:pStyle w:val="02Tabletext"/>
            </w:pPr>
            <w:r w:rsidRPr="00872ADF">
              <w:t>Duration of hospital admissions</w:t>
            </w:r>
          </w:p>
        </w:tc>
        <w:tc>
          <w:tcPr>
            <w:tcW w:w="859" w:type="pct"/>
          </w:tcPr>
          <w:p w:rsidR="001800B0" w:rsidRPr="00872ADF" w:rsidRDefault="001800B0" w:rsidP="00FA0B39">
            <w:pPr>
              <w:pStyle w:val="02Tabletext"/>
              <w:jc w:val="right"/>
            </w:pPr>
            <w:r w:rsidRPr="00872ADF">
              <w:t>0.1382</w:t>
            </w:r>
          </w:p>
        </w:tc>
        <w:tc>
          <w:tcPr>
            <w:tcW w:w="860" w:type="pct"/>
          </w:tcPr>
          <w:p w:rsidR="001800B0" w:rsidRPr="00872ADF" w:rsidRDefault="001800B0" w:rsidP="00FA0B39">
            <w:pPr>
              <w:pStyle w:val="02Tabletext"/>
              <w:jc w:val="right"/>
            </w:pPr>
            <w:r w:rsidRPr="00872ADF">
              <w:t>0.2412</w:t>
            </w:r>
          </w:p>
        </w:tc>
        <w:tc>
          <w:tcPr>
            <w:tcW w:w="860" w:type="pct"/>
          </w:tcPr>
          <w:p w:rsidR="001800B0" w:rsidRPr="00872ADF" w:rsidRDefault="001800B0" w:rsidP="00FA0B39">
            <w:pPr>
              <w:pStyle w:val="02Tabletext"/>
              <w:jc w:val="right"/>
            </w:pPr>
            <w:r w:rsidRPr="00872ADF">
              <w:t>0.2683</w:t>
            </w:r>
          </w:p>
        </w:tc>
        <w:tc>
          <w:tcPr>
            <w:tcW w:w="860" w:type="pct"/>
          </w:tcPr>
          <w:p w:rsidR="001800B0" w:rsidRPr="00872ADF" w:rsidRDefault="001800B0" w:rsidP="00FA0B39">
            <w:pPr>
              <w:pStyle w:val="02Tabletext"/>
              <w:jc w:val="right"/>
            </w:pPr>
            <w:r w:rsidRPr="00872ADF">
              <w:t>0.6060</w:t>
            </w:r>
          </w:p>
        </w:tc>
      </w:tr>
      <w:tr w:rsidR="000C78CB"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0C78CB" w:rsidRPr="00872ADF" w:rsidRDefault="001800B0" w:rsidP="00FA0B39">
            <w:pPr>
              <w:pStyle w:val="02Tabletext"/>
            </w:pPr>
            <w:r w:rsidRPr="00872ADF">
              <w:t xml:space="preserve">Cost </w:t>
            </w:r>
            <w:r w:rsidR="00FA0B39" w:rsidRPr="00872ADF">
              <w:t>of hospital admissions</w:t>
            </w:r>
          </w:p>
        </w:tc>
        <w:tc>
          <w:tcPr>
            <w:tcW w:w="859" w:type="pct"/>
          </w:tcPr>
          <w:p w:rsidR="000C78CB" w:rsidRPr="00872ADF" w:rsidRDefault="001800B0" w:rsidP="00FA0B39">
            <w:pPr>
              <w:pStyle w:val="02Tabletext"/>
              <w:jc w:val="right"/>
            </w:pPr>
            <w:r w:rsidRPr="00872ADF">
              <w:t>-$137.57</w:t>
            </w:r>
          </w:p>
        </w:tc>
        <w:tc>
          <w:tcPr>
            <w:tcW w:w="860" w:type="pct"/>
          </w:tcPr>
          <w:p w:rsidR="000C78CB" w:rsidRPr="00872ADF" w:rsidRDefault="001800B0" w:rsidP="00FA0B39">
            <w:pPr>
              <w:pStyle w:val="02Tabletext"/>
              <w:jc w:val="right"/>
            </w:pPr>
            <w:r w:rsidRPr="00872ADF">
              <w:t>-$224.35</w:t>
            </w:r>
          </w:p>
        </w:tc>
        <w:tc>
          <w:tcPr>
            <w:tcW w:w="860" w:type="pct"/>
          </w:tcPr>
          <w:p w:rsidR="000C78CB" w:rsidRPr="00872ADF" w:rsidRDefault="001800B0" w:rsidP="00FA0B39">
            <w:pPr>
              <w:pStyle w:val="02Tabletext"/>
              <w:jc w:val="right"/>
            </w:pPr>
            <w:r w:rsidRPr="00872ADF">
              <w:t>-$274.17</w:t>
            </w:r>
          </w:p>
        </w:tc>
        <w:tc>
          <w:tcPr>
            <w:tcW w:w="860" w:type="pct"/>
          </w:tcPr>
          <w:p w:rsidR="000C78CB" w:rsidRPr="00872ADF" w:rsidRDefault="001800B0" w:rsidP="00FA0B39">
            <w:pPr>
              <w:pStyle w:val="02Tabletext"/>
              <w:jc w:val="right"/>
            </w:pPr>
            <w:r w:rsidRPr="00872ADF">
              <w:t>-$555.00</w:t>
            </w:r>
          </w:p>
        </w:tc>
      </w:tr>
      <w:tr w:rsidR="00FA0B39" w:rsidRPr="00872ADF" w:rsidTr="00902910">
        <w:tc>
          <w:tcPr>
            <w:tcW w:w="1562" w:type="pct"/>
          </w:tcPr>
          <w:p w:rsidR="00FA0B39" w:rsidRPr="00872ADF" w:rsidRDefault="00FA0B39" w:rsidP="00FA0B39">
            <w:pPr>
              <w:pStyle w:val="02Tabletext"/>
            </w:pPr>
            <w:r w:rsidRPr="00872ADF">
              <w:t>Cost of medications</w:t>
            </w:r>
          </w:p>
        </w:tc>
        <w:tc>
          <w:tcPr>
            <w:tcW w:w="859" w:type="pct"/>
          </w:tcPr>
          <w:p w:rsidR="00FA0B39" w:rsidRPr="00872ADF" w:rsidRDefault="001800B0" w:rsidP="00FA0B39">
            <w:pPr>
              <w:pStyle w:val="02Tabletext"/>
              <w:jc w:val="right"/>
            </w:pPr>
            <w:r w:rsidRPr="00872ADF">
              <w:t>-$9.04</w:t>
            </w:r>
          </w:p>
        </w:tc>
        <w:tc>
          <w:tcPr>
            <w:tcW w:w="860" w:type="pct"/>
          </w:tcPr>
          <w:p w:rsidR="00FA0B39" w:rsidRPr="00872ADF" w:rsidRDefault="001800B0" w:rsidP="00FA0B39">
            <w:pPr>
              <w:pStyle w:val="02Tabletext"/>
              <w:jc w:val="right"/>
            </w:pPr>
            <w:r w:rsidRPr="00872ADF">
              <w:t>$15.93</w:t>
            </w:r>
          </w:p>
        </w:tc>
        <w:tc>
          <w:tcPr>
            <w:tcW w:w="860" w:type="pct"/>
          </w:tcPr>
          <w:p w:rsidR="00FA0B39" w:rsidRPr="00872ADF" w:rsidRDefault="001800B0" w:rsidP="00FA0B39">
            <w:pPr>
              <w:pStyle w:val="02Tabletext"/>
              <w:jc w:val="right"/>
            </w:pPr>
            <w:r w:rsidRPr="00872ADF">
              <w:t>-$58.95</w:t>
            </w:r>
          </w:p>
        </w:tc>
        <w:tc>
          <w:tcPr>
            <w:tcW w:w="860" w:type="pct"/>
          </w:tcPr>
          <w:p w:rsidR="00FA0B39" w:rsidRPr="00872ADF" w:rsidRDefault="001800B0" w:rsidP="00FA0B39">
            <w:pPr>
              <w:pStyle w:val="02Tabletext"/>
              <w:jc w:val="right"/>
            </w:pPr>
            <w:r w:rsidRPr="00872ADF">
              <w:t>$24.46</w:t>
            </w:r>
          </w:p>
        </w:tc>
      </w:tr>
      <w:tr w:rsidR="00FA0B39"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FA0B39" w:rsidRPr="00872ADF" w:rsidRDefault="00FA0B39" w:rsidP="00FA0B39">
            <w:pPr>
              <w:pStyle w:val="02Tabletext"/>
              <w:rPr>
                <w:b/>
              </w:rPr>
            </w:pPr>
            <w:r w:rsidRPr="00872ADF">
              <w:rPr>
                <w:b/>
              </w:rPr>
              <w:t>Total health resource utilisation</w:t>
            </w:r>
          </w:p>
        </w:tc>
        <w:tc>
          <w:tcPr>
            <w:tcW w:w="859" w:type="pct"/>
          </w:tcPr>
          <w:p w:rsidR="00FA0B39" w:rsidRPr="00872ADF" w:rsidRDefault="00FA0B39" w:rsidP="00FA0B39">
            <w:pPr>
              <w:pStyle w:val="02Tabletext"/>
              <w:jc w:val="right"/>
              <w:rPr>
                <w:b/>
              </w:rPr>
            </w:pPr>
            <w:r w:rsidRPr="00872ADF">
              <w:rPr>
                <w:b/>
              </w:rPr>
              <w:t>-$231.19</w:t>
            </w:r>
          </w:p>
        </w:tc>
        <w:tc>
          <w:tcPr>
            <w:tcW w:w="860" w:type="pct"/>
          </w:tcPr>
          <w:p w:rsidR="00FA0B39" w:rsidRPr="00872ADF" w:rsidRDefault="00FA0B39" w:rsidP="00FA0B39">
            <w:pPr>
              <w:pStyle w:val="02Tabletext"/>
              <w:jc w:val="right"/>
              <w:rPr>
                <w:b/>
              </w:rPr>
            </w:pPr>
            <w:r w:rsidRPr="00872ADF">
              <w:rPr>
                <w:b/>
              </w:rPr>
              <w:t>-$304.47</w:t>
            </w:r>
          </w:p>
        </w:tc>
        <w:tc>
          <w:tcPr>
            <w:tcW w:w="860" w:type="pct"/>
          </w:tcPr>
          <w:p w:rsidR="00FA0B39" w:rsidRPr="00872ADF" w:rsidRDefault="00FA0B39" w:rsidP="00FA0B39">
            <w:pPr>
              <w:pStyle w:val="02Tabletext"/>
              <w:jc w:val="right"/>
              <w:rPr>
                <w:b/>
              </w:rPr>
            </w:pPr>
            <w:r w:rsidRPr="00872ADF">
              <w:rPr>
                <w:b/>
              </w:rPr>
              <w:t>-$454.97</w:t>
            </w:r>
          </w:p>
        </w:tc>
        <w:tc>
          <w:tcPr>
            <w:tcW w:w="860" w:type="pct"/>
          </w:tcPr>
          <w:p w:rsidR="00FA0B39" w:rsidRPr="00872ADF" w:rsidRDefault="00FA0B39" w:rsidP="00FA0B39">
            <w:pPr>
              <w:pStyle w:val="02Tabletext"/>
              <w:jc w:val="right"/>
              <w:rPr>
                <w:b/>
              </w:rPr>
            </w:pPr>
            <w:r w:rsidRPr="00872ADF">
              <w:rPr>
                <w:b/>
              </w:rPr>
              <w:t>-$731.09</w:t>
            </w:r>
          </w:p>
        </w:tc>
      </w:tr>
    </w:tbl>
    <w:p w:rsidR="001800B0" w:rsidRPr="00872ADF" w:rsidRDefault="001800B0" w:rsidP="00B022B4">
      <w:pPr>
        <w:pStyle w:val="08Tablefootnotes"/>
      </w:pPr>
      <w:r w:rsidRPr="00872ADF">
        <w:t>Source</w:t>
      </w:r>
      <w:r w:rsidR="00B022B4" w:rsidRPr="00872ADF">
        <w:t xml:space="preserve">: Peterson (2009), </w:t>
      </w:r>
      <w:r w:rsidR="00C07B30" w:rsidRPr="00872ADF">
        <w:t xml:space="preserve">PROMISe III, </w:t>
      </w:r>
      <w:r w:rsidR="00B022B4" w:rsidRPr="00872ADF">
        <w:t>Table 8-11, p.270</w:t>
      </w:r>
    </w:p>
    <w:p w:rsidR="000C78CB" w:rsidRPr="00872ADF" w:rsidRDefault="001800B0" w:rsidP="00C07B30">
      <w:pPr>
        <w:pStyle w:val="08Tablefootnotes"/>
      </w:pPr>
      <w:r w:rsidRPr="00872ADF">
        <w:t>Abbreviations</w:t>
      </w:r>
      <w:r w:rsidR="00357FE0">
        <w:t>: CIs, Clinical I</w:t>
      </w:r>
      <w:r w:rsidR="00B022B4" w:rsidRPr="00872ADF">
        <w:t xml:space="preserve">nterventions; GP, general practitioner; QALY, </w:t>
      </w:r>
      <w:r w:rsidR="00357FE0">
        <w:t>quality-adjusted life y</w:t>
      </w:r>
      <w:r w:rsidR="00B022B4" w:rsidRPr="00872ADF">
        <w:t>ear</w:t>
      </w:r>
      <w:r w:rsidR="00357FE0">
        <w:t>; QoL, quality of life.</w:t>
      </w:r>
    </w:p>
    <w:p w:rsidR="00C07B30" w:rsidRPr="00872ADF" w:rsidRDefault="00357FE0" w:rsidP="00C07B30">
      <w:pPr>
        <w:pStyle w:val="09Tablefootnoteslast-nostick"/>
      </w:pPr>
      <w:r>
        <w:t xml:space="preserve">Note: </w:t>
      </w:r>
      <w:r w:rsidR="00C07B30" w:rsidRPr="00872ADF">
        <w:t xml:space="preserve">S1 refers </w:t>
      </w:r>
      <w:r w:rsidR="005F10F8">
        <w:t>to CIs</w:t>
      </w:r>
      <w:r w:rsidR="00C07B30" w:rsidRPr="00872ADF">
        <w:t xml:space="preserve"> with consequences to the patient related to costs or information only. S2 refers to CIs that prevented mild symptom or improved compliance. S3 refers to CIs that prevented or required a GP visit. S4 refers to CIs that prevented or required a hospital admission.</w:t>
      </w:r>
    </w:p>
    <w:p w:rsidR="001F199D" w:rsidRPr="00872ADF" w:rsidRDefault="00A30D03" w:rsidP="00B022B4">
      <w:pPr>
        <w:pStyle w:val="BodyText"/>
      </w:pPr>
      <w:r w:rsidRPr="00872ADF">
        <w:t xml:space="preserve">The PROMISe </w:t>
      </w:r>
      <w:r w:rsidR="00C07B30" w:rsidRPr="00872ADF">
        <w:t xml:space="preserve">III </w:t>
      </w:r>
      <w:r w:rsidRPr="00872ADF">
        <w:t>study also captured the level of CI</w:t>
      </w:r>
      <w:r w:rsidR="0053307F" w:rsidRPr="00872ADF">
        <w:t xml:space="preserve">s </w:t>
      </w:r>
      <w:r w:rsidRPr="00872ADF">
        <w:t xml:space="preserve">occurring in </w:t>
      </w:r>
      <w:r w:rsidR="0053307F" w:rsidRPr="00872ADF">
        <w:t xml:space="preserve">community pharmacies but without documentation using the PROMISe software (i.e. CIs in current practice). </w:t>
      </w:r>
      <w:r w:rsidR="00662E4B">
        <w:fldChar w:fldCharType="begin"/>
      </w:r>
      <w:r w:rsidR="00662E4B">
        <w:instrText xml:space="preserve"> REF _Ref463275875 \h </w:instrText>
      </w:r>
      <w:r w:rsidR="00662E4B">
        <w:fldChar w:fldCharType="separate"/>
      </w:r>
      <w:r w:rsidR="009A0C32" w:rsidRPr="00872ADF">
        <w:t xml:space="preserve">Table </w:t>
      </w:r>
      <w:r w:rsidR="009A0C32">
        <w:rPr>
          <w:noProof/>
        </w:rPr>
        <w:t>4</w:t>
      </w:r>
      <w:r w:rsidR="009A0C32">
        <w:t>.</w:t>
      </w:r>
      <w:r w:rsidR="009A0C32">
        <w:rPr>
          <w:noProof/>
        </w:rPr>
        <w:t>6</w:t>
      </w:r>
      <w:r w:rsidR="00662E4B">
        <w:fldChar w:fldCharType="end"/>
      </w:r>
      <w:r w:rsidR="00662E4B">
        <w:t xml:space="preserve"> </w:t>
      </w:r>
      <w:r w:rsidR="0053307F" w:rsidRPr="00872ADF">
        <w:lastRenderedPageBreak/>
        <w:t>presents the difference in benefits and costs between current practice and the practice in PROMISe software pharmacies extrapolated to a year of activity across Australia.</w:t>
      </w:r>
    </w:p>
    <w:p w:rsidR="00B022B4" w:rsidRPr="00872ADF" w:rsidRDefault="00B022B4" w:rsidP="00B022B4">
      <w:pPr>
        <w:pStyle w:val="Caption"/>
      </w:pPr>
      <w:bookmarkStart w:id="83" w:name="_Ref463275875"/>
      <w:bookmarkStart w:id="84" w:name="_Toc523233996"/>
      <w:r w:rsidRPr="00872ADF">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6</w:t>
      </w:r>
      <w:r w:rsidR="00FA0C6A">
        <w:rPr>
          <w:noProof/>
        </w:rPr>
        <w:fldChar w:fldCharType="end"/>
      </w:r>
      <w:bookmarkEnd w:id="83"/>
      <w:r w:rsidRPr="00872ADF">
        <w:tab/>
      </w:r>
      <w:r w:rsidR="00170B3B" w:rsidRPr="00872ADF">
        <w:t>Incremental benefit of PROMISe s</w:t>
      </w:r>
      <w:r w:rsidR="00BE170A" w:rsidRPr="00872ADF">
        <w:t>oftware extrapolated to a year of activity across Australia</w:t>
      </w:r>
      <w:bookmarkEnd w:id="84"/>
    </w:p>
    <w:tbl>
      <w:tblPr>
        <w:tblStyle w:val="TableGrid"/>
        <w:tblW w:w="5000" w:type="pct"/>
        <w:tblLook w:val="04A0" w:firstRow="1" w:lastRow="0" w:firstColumn="1" w:lastColumn="0" w:noHBand="0" w:noVBand="1"/>
        <w:tblCaption w:val="Table 4.6"/>
        <w:tblDescription w:val="Incremental benefit of PROMISe software extrapolated to a year of activity across Australia"/>
      </w:tblPr>
      <w:tblGrid>
        <w:gridCol w:w="3007"/>
        <w:gridCol w:w="2207"/>
        <w:gridCol w:w="2207"/>
        <w:gridCol w:w="2207"/>
      </w:tblGrid>
      <w:tr w:rsidR="00B022B4" w:rsidRPr="00872ADF" w:rsidTr="00902910">
        <w:trPr>
          <w:cnfStyle w:val="100000000000" w:firstRow="1" w:lastRow="0" w:firstColumn="0" w:lastColumn="0" w:oddVBand="0" w:evenVBand="0" w:oddHBand="0" w:evenHBand="0" w:firstRowFirstColumn="0" w:firstRowLastColumn="0" w:lastRowFirstColumn="0" w:lastRowLastColumn="0"/>
        </w:trPr>
        <w:tc>
          <w:tcPr>
            <w:tcW w:w="1562" w:type="pct"/>
          </w:tcPr>
          <w:p w:rsidR="00B022B4" w:rsidRPr="00872ADF" w:rsidRDefault="00B022B4" w:rsidP="00B022B4">
            <w:pPr>
              <w:pStyle w:val="01Tableheaderrow"/>
            </w:pPr>
            <w:r w:rsidRPr="00872ADF">
              <w:t>Parameter</w:t>
            </w:r>
          </w:p>
        </w:tc>
        <w:tc>
          <w:tcPr>
            <w:tcW w:w="1146" w:type="pct"/>
          </w:tcPr>
          <w:p w:rsidR="00AB3144" w:rsidRPr="00872ADF" w:rsidRDefault="00AB3144" w:rsidP="00BE170A">
            <w:pPr>
              <w:pStyle w:val="01Tableheaderrow"/>
              <w:tabs>
                <w:tab w:val="left" w:pos="735"/>
              </w:tabs>
              <w:jc w:val="right"/>
            </w:pPr>
            <w:r w:rsidRPr="00872ADF">
              <w:t>Current practice</w:t>
            </w:r>
          </w:p>
        </w:tc>
        <w:tc>
          <w:tcPr>
            <w:tcW w:w="1146" w:type="pct"/>
          </w:tcPr>
          <w:p w:rsidR="00AB3144" w:rsidRPr="00872ADF" w:rsidRDefault="00AB3144" w:rsidP="00BE170A">
            <w:pPr>
              <w:pStyle w:val="01Tableheaderrow"/>
              <w:jc w:val="right"/>
            </w:pPr>
            <w:r w:rsidRPr="00872ADF">
              <w:t>PROMISe practice</w:t>
            </w:r>
          </w:p>
        </w:tc>
        <w:tc>
          <w:tcPr>
            <w:tcW w:w="1146" w:type="pct"/>
          </w:tcPr>
          <w:p w:rsidR="00B022B4" w:rsidRPr="00872ADF" w:rsidRDefault="00AB3144" w:rsidP="00AB3144">
            <w:pPr>
              <w:pStyle w:val="01Tableheaderrow"/>
              <w:jc w:val="right"/>
            </w:pPr>
            <w:r w:rsidRPr="00872ADF">
              <w:t>Incremental difference</w:t>
            </w:r>
          </w:p>
        </w:tc>
      </w:tr>
      <w:tr w:rsidR="00B022B4" w:rsidRPr="00872ADF" w:rsidTr="00902910">
        <w:tc>
          <w:tcPr>
            <w:tcW w:w="1562" w:type="pct"/>
          </w:tcPr>
          <w:p w:rsidR="00B022B4" w:rsidRPr="00872ADF" w:rsidRDefault="00AB3144" w:rsidP="00B022B4">
            <w:pPr>
              <w:pStyle w:val="02Tabletext"/>
            </w:pPr>
            <w:r w:rsidRPr="00872ADF">
              <w:t xml:space="preserve">QALY </w:t>
            </w:r>
          </w:p>
        </w:tc>
        <w:tc>
          <w:tcPr>
            <w:tcW w:w="1146" w:type="pct"/>
          </w:tcPr>
          <w:p w:rsidR="00B022B4" w:rsidRPr="00872ADF" w:rsidRDefault="00AB3144" w:rsidP="00B022B4">
            <w:pPr>
              <w:pStyle w:val="02Tabletext"/>
              <w:jc w:val="right"/>
            </w:pPr>
            <w:r w:rsidRPr="00872ADF">
              <w:t>10404</w:t>
            </w:r>
          </w:p>
        </w:tc>
        <w:tc>
          <w:tcPr>
            <w:tcW w:w="1146" w:type="pct"/>
          </w:tcPr>
          <w:p w:rsidR="00B022B4" w:rsidRPr="00872ADF" w:rsidRDefault="00AB3144" w:rsidP="00B022B4">
            <w:pPr>
              <w:pStyle w:val="02Tabletext"/>
              <w:jc w:val="right"/>
            </w:pPr>
            <w:r w:rsidRPr="00872ADF">
              <w:t>20814</w:t>
            </w:r>
          </w:p>
        </w:tc>
        <w:tc>
          <w:tcPr>
            <w:tcW w:w="1146" w:type="pct"/>
          </w:tcPr>
          <w:p w:rsidR="00B022B4" w:rsidRPr="00872ADF" w:rsidRDefault="00AB3144" w:rsidP="00B022B4">
            <w:pPr>
              <w:pStyle w:val="02Tabletext"/>
              <w:jc w:val="right"/>
            </w:pPr>
            <w:r w:rsidRPr="00872ADF">
              <w:t>10410</w:t>
            </w:r>
          </w:p>
        </w:tc>
      </w:tr>
      <w:tr w:rsidR="00B022B4"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B022B4" w:rsidRPr="00872ADF" w:rsidRDefault="00B022B4" w:rsidP="00B022B4">
            <w:pPr>
              <w:pStyle w:val="02Tabletext"/>
            </w:pPr>
            <w:r w:rsidRPr="00872ADF">
              <w:t>Num</w:t>
            </w:r>
            <w:r w:rsidR="0053307F" w:rsidRPr="00872ADF">
              <w:t xml:space="preserve">ber of GP </w:t>
            </w:r>
            <w:r w:rsidRPr="00872ADF">
              <w:t>visits</w:t>
            </w:r>
          </w:p>
        </w:tc>
        <w:tc>
          <w:tcPr>
            <w:tcW w:w="1146" w:type="pct"/>
          </w:tcPr>
          <w:p w:rsidR="00B022B4" w:rsidRPr="00872ADF" w:rsidRDefault="00AB3144" w:rsidP="00B022B4">
            <w:pPr>
              <w:pStyle w:val="02Tabletext"/>
              <w:jc w:val="right"/>
            </w:pPr>
            <w:r w:rsidRPr="00872ADF">
              <w:t>1</w:t>
            </w:r>
            <w:r w:rsidR="00824751" w:rsidRPr="00872ADF">
              <w:t>,</w:t>
            </w:r>
            <w:r w:rsidRPr="00872ADF">
              <w:t>542</w:t>
            </w:r>
            <w:r w:rsidR="00824751" w:rsidRPr="00872ADF">
              <w:t>,</w:t>
            </w:r>
            <w:r w:rsidRPr="00872ADF">
              <w:t>766</w:t>
            </w:r>
          </w:p>
        </w:tc>
        <w:tc>
          <w:tcPr>
            <w:tcW w:w="1146" w:type="pct"/>
          </w:tcPr>
          <w:p w:rsidR="00B022B4" w:rsidRPr="00872ADF" w:rsidRDefault="00AB3144" w:rsidP="00B022B4">
            <w:pPr>
              <w:pStyle w:val="02Tabletext"/>
              <w:jc w:val="right"/>
            </w:pPr>
            <w:r w:rsidRPr="00872ADF">
              <w:t>3</w:t>
            </w:r>
            <w:r w:rsidR="00824751" w:rsidRPr="00872ADF">
              <w:t>,</w:t>
            </w:r>
            <w:r w:rsidRPr="00872ADF">
              <w:t>087</w:t>
            </w:r>
            <w:r w:rsidR="00824751" w:rsidRPr="00872ADF">
              <w:t>,</w:t>
            </w:r>
            <w:r w:rsidRPr="00872ADF">
              <w:t>717</w:t>
            </w:r>
          </w:p>
        </w:tc>
        <w:tc>
          <w:tcPr>
            <w:tcW w:w="1146" w:type="pct"/>
          </w:tcPr>
          <w:p w:rsidR="00B022B4" w:rsidRPr="00872ADF" w:rsidRDefault="00AB3144" w:rsidP="00B022B4">
            <w:pPr>
              <w:pStyle w:val="02Tabletext"/>
              <w:jc w:val="right"/>
            </w:pPr>
            <w:r w:rsidRPr="00872ADF">
              <w:t>1</w:t>
            </w:r>
            <w:r w:rsidR="00824751" w:rsidRPr="00872ADF">
              <w:t>,</w:t>
            </w:r>
            <w:r w:rsidRPr="00872ADF">
              <w:t>544</w:t>
            </w:r>
            <w:r w:rsidR="001F199D" w:rsidRPr="00872ADF">
              <w:t>,</w:t>
            </w:r>
            <w:r w:rsidRPr="00872ADF">
              <w:t>952</w:t>
            </w:r>
          </w:p>
        </w:tc>
      </w:tr>
      <w:tr w:rsidR="00B022B4" w:rsidRPr="00872ADF" w:rsidTr="00902910">
        <w:tc>
          <w:tcPr>
            <w:tcW w:w="1562" w:type="pct"/>
          </w:tcPr>
          <w:p w:rsidR="00B022B4" w:rsidRPr="00872ADF" w:rsidRDefault="00B022B4" w:rsidP="00B022B4">
            <w:pPr>
              <w:pStyle w:val="02Tabletext"/>
            </w:pPr>
            <w:r w:rsidRPr="00872ADF">
              <w:t>Cost of GP visits</w:t>
            </w:r>
          </w:p>
        </w:tc>
        <w:tc>
          <w:tcPr>
            <w:tcW w:w="1146" w:type="pct"/>
          </w:tcPr>
          <w:p w:rsidR="00B022B4" w:rsidRPr="00872ADF" w:rsidRDefault="00AB3144" w:rsidP="00B022B4">
            <w:pPr>
              <w:pStyle w:val="02Tabletext"/>
              <w:jc w:val="right"/>
            </w:pPr>
            <w:r w:rsidRPr="00872ADF">
              <w:t>-$51.759,794</w:t>
            </w:r>
          </w:p>
        </w:tc>
        <w:tc>
          <w:tcPr>
            <w:tcW w:w="1146" w:type="pct"/>
          </w:tcPr>
          <w:p w:rsidR="00B022B4" w:rsidRPr="00872ADF" w:rsidRDefault="00AB3144" w:rsidP="00B022B4">
            <w:pPr>
              <w:pStyle w:val="02Tabletext"/>
              <w:jc w:val="right"/>
            </w:pPr>
            <w:r w:rsidRPr="00872ADF">
              <w:t>-$103,592,919</w:t>
            </w:r>
          </w:p>
        </w:tc>
        <w:tc>
          <w:tcPr>
            <w:tcW w:w="1146" w:type="pct"/>
          </w:tcPr>
          <w:p w:rsidR="00B022B4" w:rsidRPr="00872ADF" w:rsidRDefault="00AB3144" w:rsidP="00B022B4">
            <w:pPr>
              <w:pStyle w:val="02Tabletext"/>
              <w:jc w:val="right"/>
            </w:pPr>
            <w:r w:rsidRPr="00872ADF">
              <w:t>-$51,833,125</w:t>
            </w:r>
          </w:p>
        </w:tc>
      </w:tr>
      <w:tr w:rsidR="00B022B4"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B022B4" w:rsidRPr="00872ADF" w:rsidRDefault="00B022B4" w:rsidP="00B022B4">
            <w:pPr>
              <w:pStyle w:val="02Tabletext"/>
            </w:pPr>
            <w:r w:rsidRPr="00872ADF">
              <w:t>Number of specialist visits</w:t>
            </w:r>
          </w:p>
        </w:tc>
        <w:tc>
          <w:tcPr>
            <w:tcW w:w="1146" w:type="pct"/>
          </w:tcPr>
          <w:p w:rsidR="00B022B4" w:rsidRPr="00872ADF" w:rsidRDefault="00AB3144" w:rsidP="00B022B4">
            <w:pPr>
              <w:pStyle w:val="02Tabletext"/>
              <w:jc w:val="right"/>
            </w:pPr>
            <w:r w:rsidRPr="00872ADF">
              <w:t>423</w:t>
            </w:r>
            <w:r w:rsidR="00824751" w:rsidRPr="00872ADF">
              <w:t>,</w:t>
            </w:r>
            <w:r w:rsidRPr="00872ADF">
              <w:t>997</w:t>
            </w:r>
          </w:p>
        </w:tc>
        <w:tc>
          <w:tcPr>
            <w:tcW w:w="1146" w:type="pct"/>
          </w:tcPr>
          <w:p w:rsidR="00B022B4" w:rsidRPr="00872ADF" w:rsidRDefault="00AB3144" w:rsidP="00B022B4">
            <w:pPr>
              <w:pStyle w:val="02Tabletext"/>
              <w:jc w:val="right"/>
            </w:pPr>
            <w:r w:rsidRPr="00872ADF">
              <w:t>845</w:t>
            </w:r>
            <w:r w:rsidR="001F199D" w:rsidRPr="00872ADF">
              <w:t>,</w:t>
            </w:r>
            <w:r w:rsidRPr="00872ADF">
              <w:t>292</w:t>
            </w:r>
          </w:p>
        </w:tc>
        <w:tc>
          <w:tcPr>
            <w:tcW w:w="1146" w:type="pct"/>
          </w:tcPr>
          <w:p w:rsidR="00B022B4" w:rsidRPr="00872ADF" w:rsidRDefault="00AB3144" w:rsidP="00B022B4">
            <w:pPr>
              <w:pStyle w:val="02Tabletext"/>
              <w:jc w:val="right"/>
            </w:pPr>
            <w:r w:rsidRPr="00872ADF">
              <w:t>412</w:t>
            </w:r>
            <w:r w:rsidR="001F199D" w:rsidRPr="00872ADF">
              <w:t>,</w:t>
            </w:r>
            <w:r w:rsidRPr="00872ADF">
              <w:t>295</w:t>
            </w:r>
          </w:p>
        </w:tc>
      </w:tr>
      <w:tr w:rsidR="00B022B4" w:rsidRPr="00872ADF" w:rsidTr="00902910">
        <w:tc>
          <w:tcPr>
            <w:tcW w:w="1562" w:type="pct"/>
          </w:tcPr>
          <w:p w:rsidR="00B022B4" w:rsidRPr="00872ADF" w:rsidRDefault="00B022B4" w:rsidP="00B022B4">
            <w:pPr>
              <w:pStyle w:val="02Tabletext"/>
            </w:pPr>
            <w:r w:rsidRPr="00872ADF">
              <w:t>Cost of specialist visits</w:t>
            </w:r>
          </w:p>
        </w:tc>
        <w:tc>
          <w:tcPr>
            <w:tcW w:w="1146" w:type="pct"/>
          </w:tcPr>
          <w:p w:rsidR="00B022B4" w:rsidRPr="00872ADF" w:rsidRDefault="00AB3144" w:rsidP="00B022B4">
            <w:pPr>
              <w:pStyle w:val="02Tabletext"/>
              <w:jc w:val="right"/>
            </w:pPr>
            <w:r w:rsidRPr="00872ADF">
              <w:t>-$23,916,420</w:t>
            </w:r>
          </w:p>
        </w:tc>
        <w:tc>
          <w:tcPr>
            <w:tcW w:w="1146" w:type="pct"/>
          </w:tcPr>
          <w:p w:rsidR="00B022B4" w:rsidRPr="00872ADF" w:rsidRDefault="00AB3144" w:rsidP="00B022B4">
            <w:pPr>
              <w:pStyle w:val="02Tabletext"/>
              <w:jc w:val="right"/>
            </w:pPr>
            <w:r w:rsidRPr="00872ADF">
              <w:t>-$47,684,619</w:t>
            </w:r>
          </w:p>
        </w:tc>
        <w:tc>
          <w:tcPr>
            <w:tcW w:w="1146" w:type="pct"/>
          </w:tcPr>
          <w:p w:rsidR="00B022B4" w:rsidRPr="00872ADF" w:rsidRDefault="00B022B4" w:rsidP="00AB3144">
            <w:pPr>
              <w:pStyle w:val="02Tabletext"/>
              <w:jc w:val="right"/>
            </w:pPr>
            <w:r w:rsidRPr="00872ADF">
              <w:t>-</w:t>
            </w:r>
            <w:r w:rsidR="00AB3144" w:rsidRPr="00872ADF">
              <w:t>$23,768,199</w:t>
            </w:r>
          </w:p>
        </w:tc>
      </w:tr>
      <w:tr w:rsidR="00B022B4"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B022B4" w:rsidRPr="00872ADF" w:rsidRDefault="00B022B4" w:rsidP="00B022B4">
            <w:pPr>
              <w:pStyle w:val="02Tabletext"/>
            </w:pPr>
            <w:r w:rsidRPr="00872ADF">
              <w:t>Cost of investigations</w:t>
            </w:r>
          </w:p>
        </w:tc>
        <w:tc>
          <w:tcPr>
            <w:tcW w:w="1146" w:type="pct"/>
          </w:tcPr>
          <w:p w:rsidR="00B022B4" w:rsidRPr="00872ADF" w:rsidRDefault="00AB3144" w:rsidP="00B022B4">
            <w:pPr>
              <w:pStyle w:val="02Tabletext"/>
              <w:jc w:val="right"/>
            </w:pPr>
            <w:r w:rsidRPr="00872ADF">
              <w:t>-$39,640,435</w:t>
            </w:r>
          </w:p>
        </w:tc>
        <w:tc>
          <w:tcPr>
            <w:tcW w:w="1146" w:type="pct"/>
          </w:tcPr>
          <w:p w:rsidR="00B022B4" w:rsidRPr="00872ADF" w:rsidRDefault="00AB3144" w:rsidP="00B022B4">
            <w:pPr>
              <w:pStyle w:val="02Tabletext"/>
              <w:jc w:val="right"/>
            </w:pPr>
            <w:r w:rsidRPr="00872ADF">
              <w:t>-$</w:t>
            </w:r>
            <w:r w:rsidR="00B022B4" w:rsidRPr="00872ADF">
              <w:t>7</w:t>
            </w:r>
            <w:r w:rsidRPr="00872ADF">
              <w:t>7,747,909</w:t>
            </w:r>
          </w:p>
        </w:tc>
        <w:tc>
          <w:tcPr>
            <w:tcW w:w="1146" w:type="pct"/>
          </w:tcPr>
          <w:p w:rsidR="00B022B4" w:rsidRPr="00872ADF" w:rsidRDefault="00A42405" w:rsidP="00A42405">
            <w:pPr>
              <w:pStyle w:val="02Tabletext"/>
              <w:jc w:val="right"/>
            </w:pPr>
            <w:r w:rsidRPr="00872ADF">
              <w:t>-$38,107,474</w:t>
            </w:r>
          </w:p>
        </w:tc>
      </w:tr>
      <w:tr w:rsidR="00B022B4" w:rsidRPr="00872ADF" w:rsidTr="00902910">
        <w:tc>
          <w:tcPr>
            <w:tcW w:w="1562" w:type="pct"/>
          </w:tcPr>
          <w:p w:rsidR="00B022B4" w:rsidRPr="00872ADF" w:rsidRDefault="00B022B4" w:rsidP="00B022B4">
            <w:pPr>
              <w:pStyle w:val="02Tabletext"/>
            </w:pPr>
            <w:r w:rsidRPr="00872ADF">
              <w:t>Duration of hospital admissions</w:t>
            </w:r>
          </w:p>
        </w:tc>
        <w:tc>
          <w:tcPr>
            <w:tcW w:w="1146" w:type="pct"/>
          </w:tcPr>
          <w:p w:rsidR="00B022B4" w:rsidRPr="00872ADF" w:rsidRDefault="00A42405" w:rsidP="00B022B4">
            <w:pPr>
              <w:pStyle w:val="02Tabletext"/>
              <w:jc w:val="right"/>
            </w:pPr>
            <w:r w:rsidRPr="00872ADF">
              <w:t>267</w:t>
            </w:r>
            <w:r w:rsidR="00824751" w:rsidRPr="00872ADF">
              <w:t>,</w:t>
            </w:r>
            <w:r w:rsidRPr="00872ADF">
              <w:t>440</w:t>
            </w:r>
          </w:p>
        </w:tc>
        <w:tc>
          <w:tcPr>
            <w:tcW w:w="1146" w:type="pct"/>
          </w:tcPr>
          <w:p w:rsidR="00B022B4" w:rsidRPr="00872ADF" w:rsidRDefault="00A42405" w:rsidP="00B022B4">
            <w:pPr>
              <w:pStyle w:val="02Tabletext"/>
              <w:jc w:val="right"/>
            </w:pPr>
            <w:r w:rsidRPr="00872ADF">
              <w:t>527</w:t>
            </w:r>
            <w:r w:rsidR="001F199D" w:rsidRPr="00872ADF">
              <w:t>,</w:t>
            </w:r>
            <w:r w:rsidRPr="00872ADF">
              <w:t>365</w:t>
            </w:r>
          </w:p>
        </w:tc>
        <w:tc>
          <w:tcPr>
            <w:tcW w:w="1146" w:type="pct"/>
          </w:tcPr>
          <w:p w:rsidR="00B022B4" w:rsidRPr="00872ADF" w:rsidRDefault="00A42405" w:rsidP="00B022B4">
            <w:pPr>
              <w:pStyle w:val="02Tabletext"/>
              <w:jc w:val="right"/>
            </w:pPr>
            <w:r w:rsidRPr="00872ADF">
              <w:t>259</w:t>
            </w:r>
            <w:r w:rsidR="001F199D" w:rsidRPr="00872ADF">
              <w:t>,</w:t>
            </w:r>
            <w:r w:rsidRPr="00872ADF">
              <w:t>925</w:t>
            </w:r>
          </w:p>
        </w:tc>
      </w:tr>
      <w:tr w:rsidR="00B022B4"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B022B4" w:rsidRPr="00872ADF" w:rsidRDefault="00B022B4" w:rsidP="00B022B4">
            <w:pPr>
              <w:pStyle w:val="02Tabletext"/>
            </w:pPr>
            <w:r w:rsidRPr="00872ADF">
              <w:t>Cost of hospital admissions</w:t>
            </w:r>
          </w:p>
        </w:tc>
        <w:tc>
          <w:tcPr>
            <w:tcW w:w="1146" w:type="pct"/>
          </w:tcPr>
          <w:p w:rsidR="00B022B4" w:rsidRPr="00872ADF" w:rsidRDefault="00A42405" w:rsidP="00B022B4">
            <w:pPr>
              <w:pStyle w:val="02Tabletext"/>
              <w:jc w:val="right"/>
            </w:pPr>
            <w:r w:rsidRPr="00872ADF">
              <w:t>-$258,310,961</w:t>
            </w:r>
          </w:p>
        </w:tc>
        <w:tc>
          <w:tcPr>
            <w:tcW w:w="1146" w:type="pct"/>
          </w:tcPr>
          <w:p w:rsidR="00B022B4" w:rsidRPr="00872ADF" w:rsidRDefault="00A42405" w:rsidP="00B022B4">
            <w:pPr>
              <w:pStyle w:val="02Tabletext"/>
              <w:jc w:val="right"/>
            </w:pPr>
            <w:r w:rsidRPr="00872ADF">
              <w:t>-$</w:t>
            </w:r>
            <w:r w:rsidR="00B022B4" w:rsidRPr="00872ADF">
              <w:t>5</w:t>
            </w:r>
            <w:r w:rsidRPr="00872ADF">
              <w:t>11,196,761</w:t>
            </w:r>
          </w:p>
        </w:tc>
        <w:tc>
          <w:tcPr>
            <w:tcW w:w="1146" w:type="pct"/>
          </w:tcPr>
          <w:p w:rsidR="00B022B4" w:rsidRPr="00872ADF" w:rsidRDefault="00B022B4" w:rsidP="00357FE0">
            <w:pPr>
              <w:pStyle w:val="02Tabletext"/>
              <w:jc w:val="right"/>
            </w:pPr>
            <w:r w:rsidRPr="00872ADF">
              <w:t>-$</w:t>
            </w:r>
            <w:r w:rsidR="00BE170A" w:rsidRPr="00872ADF">
              <w:t>252,885,799</w:t>
            </w:r>
          </w:p>
        </w:tc>
      </w:tr>
      <w:tr w:rsidR="00B022B4" w:rsidRPr="00872ADF" w:rsidTr="00902910">
        <w:tc>
          <w:tcPr>
            <w:tcW w:w="1562" w:type="pct"/>
          </w:tcPr>
          <w:p w:rsidR="00B022B4" w:rsidRPr="00872ADF" w:rsidRDefault="00B022B4" w:rsidP="00B022B4">
            <w:pPr>
              <w:pStyle w:val="02Tabletext"/>
            </w:pPr>
            <w:r w:rsidRPr="00872ADF">
              <w:t>Cost of medications</w:t>
            </w:r>
          </w:p>
        </w:tc>
        <w:tc>
          <w:tcPr>
            <w:tcW w:w="1146" w:type="pct"/>
          </w:tcPr>
          <w:p w:rsidR="00B022B4" w:rsidRPr="00872ADF" w:rsidRDefault="00BE170A" w:rsidP="00B022B4">
            <w:pPr>
              <w:pStyle w:val="02Tabletext"/>
              <w:jc w:val="right"/>
            </w:pPr>
            <w:r w:rsidRPr="00872ADF">
              <w:t>-$12,384,956</w:t>
            </w:r>
          </w:p>
        </w:tc>
        <w:tc>
          <w:tcPr>
            <w:tcW w:w="1146" w:type="pct"/>
          </w:tcPr>
          <w:p w:rsidR="00B022B4" w:rsidRPr="00872ADF" w:rsidRDefault="00BE170A" w:rsidP="00B022B4">
            <w:pPr>
              <w:pStyle w:val="02Tabletext"/>
              <w:jc w:val="right"/>
            </w:pPr>
            <w:r w:rsidRPr="00872ADF">
              <w:t>-$29,995,569</w:t>
            </w:r>
          </w:p>
        </w:tc>
        <w:tc>
          <w:tcPr>
            <w:tcW w:w="1146" w:type="pct"/>
          </w:tcPr>
          <w:p w:rsidR="00B022B4" w:rsidRPr="00872ADF" w:rsidRDefault="00BE170A" w:rsidP="00BE170A">
            <w:pPr>
              <w:pStyle w:val="02Tabletext"/>
              <w:jc w:val="right"/>
            </w:pPr>
            <w:r w:rsidRPr="00872ADF">
              <w:t>-$17,610,613</w:t>
            </w:r>
          </w:p>
        </w:tc>
      </w:tr>
      <w:tr w:rsidR="00BE170A"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BE170A" w:rsidRPr="00872ADF" w:rsidRDefault="00BE170A" w:rsidP="00B022B4">
            <w:pPr>
              <w:pStyle w:val="02Tabletext"/>
            </w:pPr>
            <w:r w:rsidRPr="00872ADF">
              <w:t>Total healthcare utilisation cost</w:t>
            </w:r>
          </w:p>
        </w:tc>
        <w:tc>
          <w:tcPr>
            <w:tcW w:w="1146" w:type="pct"/>
          </w:tcPr>
          <w:p w:rsidR="00BE170A" w:rsidRPr="00872ADF" w:rsidRDefault="00BE170A" w:rsidP="00B022B4">
            <w:pPr>
              <w:pStyle w:val="02Tabletext"/>
              <w:jc w:val="right"/>
            </w:pPr>
            <w:r w:rsidRPr="00872ADF">
              <w:t>-$386,012,566</w:t>
            </w:r>
          </w:p>
        </w:tc>
        <w:tc>
          <w:tcPr>
            <w:tcW w:w="1146" w:type="pct"/>
          </w:tcPr>
          <w:p w:rsidR="00BE170A" w:rsidRPr="00872ADF" w:rsidRDefault="00BE170A" w:rsidP="00B022B4">
            <w:pPr>
              <w:pStyle w:val="02Tabletext"/>
              <w:jc w:val="right"/>
            </w:pPr>
            <w:r w:rsidRPr="00872ADF">
              <w:t>-$770,217,777</w:t>
            </w:r>
          </w:p>
        </w:tc>
        <w:tc>
          <w:tcPr>
            <w:tcW w:w="1146" w:type="pct"/>
          </w:tcPr>
          <w:p w:rsidR="00BE170A" w:rsidRPr="00872ADF" w:rsidRDefault="00BE170A" w:rsidP="00BE170A">
            <w:pPr>
              <w:pStyle w:val="02Tabletext"/>
              <w:jc w:val="right"/>
            </w:pPr>
            <w:r w:rsidRPr="00872ADF">
              <w:t>-$384,205,211</w:t>
            </w:r>
          </w:p>
        </w:tc>
      </w:tr>
      <w:tr w:rsidR="00BE170A" w:rsidRPr="00872ADF" w:rsidTr="00902910">
        <w:tc>
          <w:tcPr>
            <w:tcW w:w="1562" w:type="pct"/>
          </w:tcPr>
          <w:p w:rsidR="00BE170A" w:rsidRPr="00872ADF" w:rsidRDefault="00BE170A" w:rsidP="00B022B4">
            <w:pPr>
              <w:pStyle w:val="02Tabletext"/>
            </w:pPr>
            <w:r w:rsidRPr="00872ADF">
              <w:t>Total cost to pharmacies</w:t>
            </w:r>
          </w:p>
        </w:tc>
        <w:tc>
          <w:tcPr>
            <w:tcW w:w="1146" w:type="pct"/>
          </w:tcPr>
          <w:p w:rsidR="00BE170A" w:rsidRPr="00872ADF" w:rsidRDefault="00BE170A" w:rsidP="00B022B4">
            <w:pPr>
              <w:pStyle w:val="02Tabletext"/>
              <w:jc w:val="right"/>
            </w:pPr>
            <w:r w:rsidRPr="00872ADF">
              <w:t>$47,883,135</w:t>
            </w:r>
          </w:p>
        </w:tc>
        <w:tc>
          <w:tcPr>
            <w:tcW w:w="1146" w:type="pct"/>
          </w:tcPr>
          <w:p w:rsidR="00BE170A" w:rsidRPr="00872ADF" w:rsidRDefault="00BE170A" w:rsidP="00B022B4">
            <w:pPr>
              <w:pStyle w:val="02Tabletext"/>
              <w:jc w:val="right"/>
            </w:pPr>
            <w:r w:rsidRPr="00872ADF">
              <w:t>$142,634,788</w:t>
            </w:r>
          </w:p>
        </w:tc>
        <w:tc>
          <w:tcPr>
            <w:tcW w:w="1146" w:type="pct"/>
          </w:tcPr>
          <w:p w:rsidR="00BE170A" w:rsidRPr="00872ADF" w:rsidRDefault="00BE170A" w:rsidP="00BE170A">
            <w:pPr>
              <w:pStyle w:val="02Tabletext"/>
              <w:jc w:val="right"/>
            </w:pPr>
            <w:r w:rsidRPr="00872ADF">
              <w:t>$94,751,653</w:t>
            </w:r>
          </w:p>
        </w:tc>
      </w:tr>
      <w:tr w:rsidR="00B022B4" w:rsidRPr="00872ADF" w:rsidTr="00902910">
        <w:trPr>
          <w:cnfStyle w:val="000000010000" w:firstRow="0" w:lastRow="0" w:firstColumn="0" w:lastColumn="0" w:oddVBand="0" w:evenVBand="0" w:oddHBand="0" w:evenHBand="1" w:firstRowFirstColumn="0" w:firstRowLastColumn="0" w:lastRowFirstColumn="0" w:lastRowLastColumn="0"/>
        </w:trPr>
        <w:tc>
          <w:tcPr>
            <w:tcW w:w="1562" w:type="pct"/>
          </w:tcPr>
          <w:p w:rsidR="00B022B4" w:rsidRPr="00872ADF" w:rsidRDefault="00BE170A" w:rsidP="00B022B4">
            <w:pPr>
              <w:pStyle w:val="02Tabletext"/>
              <w:rPr>
                <w:b/>
              </w:rPr>
            </w:pPr>
            <w:r w:rsidRPr="00872ADF">
              <w:rPr>
                <w:b/>
              </w:rPr>
              <w:t>Net cost</w:t>
            </w:r>
          </w:p>
        </w:tc>
        <w:tc>
          <w:tcPr>
            <w:tcW w:w="1146" w:type="pct"/>
          </w:tcPr>
          <w:p w:rsidR="00B022B4" w:rsidRPr="00872ADF" w:rsidRDefault="00BE170A" w:rsidP="00B022B4">
            <w:pPr>
              <w:pStyle w:val="02Tabletext"/>
              <w:jc w:val="right"/>
              <w:rPr>
                <w:b/>
              </w:rPr>
            </w:pPr>
            <w:r w:rsidRPr="00872ADF">
              <w:rPr>
                <w:b/>
              </w:rPr>
              <w:t>-$338,129,431</w:t>
            </w:r>
          </w:p>
        </w:tc>
        <w:tc>
          <w:tcPr>
            <w:tcW w:w="1146" w:type="pct"/>
          </w:tcPr>
          <w:p w:rsidR="00B022B4" w:rsidRPr="00872ADF" w:rsidRDefault="00BE170A" w:rsidP="00B022B4">
            <w:pPr>
              <w:pStyle w:val="02Tabletext"/>
              <w:jc w:val="right"/>
              <w:rPr>
                <w:b/>
              </w:rPr>
            </w:pPr>
            <w:r w:rsidRPr="00872ADF">
              <w:rPr>
                <w:b/>
              </w:rPr>
              <w:t>-$627,582,989</w:t>
            </w:r>
          </w:p>
        </w:tc>
        <w:tc>
          <w:tcPr>
            <w:tcW w:w="1146" w:type="pct"/>
          </w:tcPr>
          <w:p w:rsidR="00B022B4" w:rsidRPr="00872ADF" w:rsidRDefault="00BE170A" w:rsidP="00BE170A">
            <w:pPr>
              <w:pStyle w:val="02Tabletext"/>
              <w:jc w:val="right"/>
              <w:rPr>
                <w:b/>
              </w:rPr>
            </w:pPr>
            <w:r w:rsidRPr="00872ADF">
              <w:rPr>
                <w:b/>
              </w:rPr>
              <w:t>-$289,453,557</w:t>
            </w:r>
          </w:p>
        </w:tc>
      </w:tr>
    </w:tbl>
    <w:p w:rsidR="00B022B4" w:rsidRPr="00872ADF" w:rsidRDefault="00B022B4" w:rsidP="00B022B4">
      <w:pPr>
        <w:pStyle w:val="08Tablefootnotes"/>
      </w:pPr>
      <w:r w:rsidRPr="00872ADF">
        <w:t xml:space="preserve">Source: Peterson (2009), </w:t>
      </w:r>
      <w:r w:rsidR="00C07B30" w:rsidRPr="00872ADF">
        <w:t xml:space="preserve">PROMISe III, </w:t>
      </w:r>
      <w:r w:rsidRPr="00872ADF">
        <w:t>Table 8-11, p.270</w:t>
      </w:r>
    </w:p>
    <w:p w:rsidR="00357FE0" w:rsidRPr="00872ADF" w:rsidRDefault="00357FE0" w:rsidP="00357FE0">
      <w:pPr>
        <w:pStyle w:val="09Tablefootnoteslast-nostick"/>
      </w:pPr>
      <w:r w:rsidRPr="00872ADF">
        <w:t>Abbreviations</w:t>
      </w:r>
      <w:r>
        <w:t>: CIs, Clinical I</w:t>
      </w:r>
      <w:r w:rsidRPr="00872ADF">
        <w:t xml:space="preserve">nterventions; GP, general practitioner; QALY, </w:t>
      </w:r>
      <w:r>
        <w:t>quality-adjusted life y</w:t>
      </w:r>
      <w:r w:rsidRPr="00872ADF">
        <w:t>ear</w:t>
      </w:r>
      <w:r>
        <w:t>; QoL, quality of life.</w:t>
      </w:r>
    </w:p>
    <w:p w:rsidR="00B022B4" w:rsidRPr="00872ADF" w:rsidRDefault="00662E4B" w:rsidP="00B022B4">
      <w:pPr>
        <w:pStyle w:val="BodyText"/>
      </w:pPr>
      <w:r>
        <w:fldChar w:fldCharType="begin"/>
      </w:r>
      <w:r>
        <w:instrText xml:space="preserve"> REF _Ref463605049 \h </w:instrText>
      </w:r>
      <w:r>
        <w:fldChar w:fldCharType="separate"/>
      </w:r>
      <w:r w:rsidR="009A0C32">
        <w:t xml:space="preserve">Figure </w:t>
      </w:r>
      <w:r w:rsidR="009A0C32">
        <w:rPr>
          <w:noProof/>
        </w:rPr>
        <w:t>4</w:t>
      </w:r>
      <w:r w:rsidR="009A0C32">
        <w:t>.</w:t>
      </w:r>
      <w:r w:rsidR="009A0C32">
        <w:rPr>
          <w:noProof/>
        </w:rPr>
        <w:t>1</w:t>
      </w:r>
      <w:r>
        <w:fldChar w:fldCharType="end"/>
      </w:r>
      <w:r>
        <w:t xml:space="preserve"> </w:t>
      </w:r>
      <w:r w:rsidR="007D4130" w:rsidRPr="00872ADF">
        <w:t xml:space="preserve">shows the cost-effectiveness plane for </w:t>
      </w:r>
      <w:r w:rsidR="00357FE0">
        <w:t xml:space="preserve">the </w:t>
      </w:r>
      <w:r w:rsidR="007D4130" w:rsidRPr="00872ADF">
        <w:t>incremental difference between PROMISe practice and current practice (per week of activity across Australia)</w:t>
      </w:r>
      <w:r w:rsidR="00EF186A" w:rsidRPr="00872ADF">
        <w:t>. The majority of re-samplings resulted in, on average, a</w:t>
      </w:r>
      <w:r w:rsidR="00357FE0">
        <w:t xml:space="preserve"> ‘dominant’</w:t>
      </w:r>
      <w:r w:rsidR="00170B3B" w:rsidRPr="00872ADF">
        <w:t xml:space="preserve"> finding, where the documented </w:t>
      </w:r>
      <w:r w:rsidR="00EF186A" w:rsidRPr="00872ADF">
        <w:t xml:space="preserve">CI had a negative cost (that is, saved health resources) and a positive benefit (increased QoL). </w:t>
      </w:r>
      <w:r w:rsidR="00357FE0">
        <w:t xml:space="preserve">Approximately </w:t>
      </w:r>
      <w:r w:rsidR="00EF186A" w:rsidRPr="00872ADF">
        <w:t xml:space="preserve">94.9% resulted in the incremental benefit being dominant, with a </w:t>
      </w:r>
      <w:r w:rsidR="00357FE0">
        <w:t>further 4.3% positioned in the ‘</w:t>
      </w:r>
      <w:r w:rsidR="00EF186A" w:rsidRPr="00872ADF">
        <w:t>improves QoL yet costs money to implement</w:t>
      </w:r>
      <w:r w:rsidR="00357FE0">
        <w:t>’</w:t>
      </w:r>
      <w:r w:rsidR="00EF186A" w:rsidRPr="00872ADF">
        <w:t xml:space="preserve"> (north-east quadrant), although many of these are under the generally accepted threshold of $50,000 per QALY (98.9% of all outcomes were under the $50,000 cost per QALY threshold). </w:t>
      </w:r>
    </w:p>
    <w:p w:rsidR="00544805" w:rsidRPr="00872ADF" w:rsidRDefault="00662E4B" w:rsidP="00662E4B">
      <w:pPr>
        <w:pStyle w:val="Caption"/>
      </w:pPr>
      <w:bookmarkStart w:id="85" w:name="_Ref463605049"/>
      <w:bookmarkStart w:id="86" w:name="_Toc522796108"/>
      <w:r>
        <w:lastRenderedPageBreak/>
        <w:t xml:space="preserve">Figure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t>.</w:t>
      </w:r>
      <w:r w:rsidR="00FA0C6A">
        <w:rPr>
          <w:noProof/>
        </w:rPr>
        <w:fldChar w:fldCharType="begin"/>
      </w:r>
      <w:r w:rsidR="00FA0C6A">
        <w:rPr>
          <w:noProof/>
        </w:rPr>
        <w:instrText xml:space="preserve"> SEQ Figure \* ARABIC \s 1 </w:instrText>
      </w:r>
      <w:r w:rsidR="00FA0C6A">
        <w:rPr>
          <w:noProof/>
        </w:rPr>
        <w:fldChar w:fldCharType="separate"/>
      </w:r>
      <w:r w:rsidR="009A0C32">
        <w:rPr>
          <w:noProof/>
        </w:rPr>
        <w:t>1</w:t>
      </w:r>
      <w:r w:rsidR="00FA0C6A">
        <w:rPr>
          <w:noProof/>
        </w:rPr>
        <w:fldChar w:fldCharType="end"/>
      </w:r>
      <w:bookmarkEnd w:id="85"/>
      <w:r w:rsidR="00357FE0">
        <w:tab/>
        <w:t>C</w:t>
      </w:r>
      <w:r w:rsidR="00EF186A" w:rsidRPr="00872ADF">
        <w:t>ost-effectiveness plane for incremental difference between PROMISe practice and current practice (per week of activity across Australia)</w:t>
      </w:r>
      <w:bookmarkEnd w:id="86"/>
    </w:p>
    <w:p w:rsidR="00D72980" w:rsidRDefault="00D72980" w:rsidP="007D44CE">
      <w:pPr>
        <w:pStyle w:val="08Tablefootnotes"/>
      </w:pPr>
      <w:r>
        <w:rPr>
          <w:noProof/>
          <w:lang w:eastAsia="en-AU"/>
        </w:rPr>
        <w:drawing>
          <wp:inline distT="0" distB="0" distL="0" distR="0">
            <wp:extent cx="5267325" cy="3314700"/>
            <wp:effectExtent l="0" t="0" r="9525" b="0"/>
            <wp:docPr id="1" name="Picture 1" descr="Figure 4.1 Cost-effectiveness plane for incremental difference between PROMISe practice and current practice (per week of activity across Australia)" title="Fig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7325" cy="3314700"/>
                    </a:xfrm>
                    <a:prstGeom prst="rect">
                      <a:avLst/>
                    </a:prstGeom>
                    <a:noFill/>
                    <a:ln>
                      <a:noFill/>
                    </a:ln>
                  </pic:spPr>
                </pic:pic>
              </a:graphicData>
            </a:graphic>
          </wp:inline>
        </w:drawing>
      </w:r>
    </w:p>
    <w:p w:rsidR="007D4130" w:rsidRPr="00872ADF" w:rsidRDefault="007D4130" w:rsidP="007D44CE">
      <w:pPr>
        <w:pStyle w:val="08Tablefootnotes"/>
      </w:pPr>
      <w:r w:rsidRPr="00872ADF">
        <w:t xml:space="preserve">Source: Peterson (2009), </w:t>
      </w:r>
      <w:r w:rsidR="003403B8">
        <w:t>PR</w:t>
      </w:r>
      <w:r w:rsidR="00442842">
        <w:t>O</w:t>
      </w:r>
      <w:r w:rsidR="003403B8">
        <w:t xml:space="preserve">MISe III, </w:t>
      </w:r>
      <w:r w:rsidRPr="00872ADF">
        <w:t>Figure 8-10, p. 275</w:t>
      </w:r>
    </w:p>
    <w:p w:rsidR="007D44CE" w:rsidRDefault="00357FE0" w:rsidP="007D44CE">
      <w:pPr>
        <w:pStyle w:val="09Tablefootnoteslast-nostick"/>
      </w:pPr>
      <w:r>
        <w:t>Abbreviations: QALY, quality-ad</w:t>
      </w:r>
      <w:r w:rsidR="007D44CE" w:rsidRPr="00872ADF">
        <w:t>justed life year.</w:t>
      </w:r>
    </w:p>
    <w:p w:rsidR="008C0953" w:rsidRDefault="008C0953" w:rsidP="008C0953">
      <w:pPr>
        <w:pStyle w:val="Heading3"/>
      </w:pPr>
      <w:bookmarkStart w:id="87" w:name="_Toc523233975"/>
      <w:r>
        <w:t>Limitations of the PROMISe methodology</w:t>
      </w:r>
      <w:bookmarkEnd w:id="87"/>
    </w:p>
    <w:p w:rsidR="001A2556" w:rsidRDefault="008C0953" w:rsidP="008C0953">
      <w:pPr>
        <w:pStyle w:val="BodyText"/>
      </w:pPr>
      <w:r>
        <w:t xml:space="preserve">A review article from Peterson and colleagues (published as Stafford et al, 2012) describes the issues and complexities involved in estimating the clinical and economic outcomes of CIs performed by community pharmacies. The article </w:t>
      </w:r>
      <w:r w:rsidR="00E6083B">
        <w:t xml:space="preserve">argues that it may be ethically questionable to conduct an RCT of CIs given that it is already part of standard practice in </w:t>
      </w:r>
      <w:r w:rsidR="00573EF8">
        <w:t xml:space="preserve">some countries (including </w:t>
      </w:r>
      <w:r w:rsidR="00E6083B">
        <w:t>Australia</w:t>
      </w:r>
      <w:r w:rsidR="00573EF8">
        <w:t>)</w:t>
      </w:r>
      <w:r w:rsidR="00E6083B">
        <w:t>. T</w:t>
      </w:r>
      <w:r>
        <w:t xml:space="preserve">he </w:t>
      </w:r>
      <w:r w:rsidR="00C86195">
        <w:t>article</w:t>
      </w:r>
      <w:r w:rsidR="00E6083B">
        <w:t xml:space="preserve"> </w:t>
      </w:r>
      <w:r w:rsidR="00C86195">
        <w:t>acknowledges that expert opinion provides a relatively low level of evidence but may nonetheless be useful in the absence of studies that provide higher levels of evidence. T</w:t>
      </w:r>
      <w:r w:rsidR="00E6083B">
        <w:t xml:space="preserve">he </w:t>
      </w:r>
      <w:r>
        <w:t xml:space="preserve">methodological framework </w:t>
      </w:r>
      <w:r w:rsidR="00E6083B">
        <w:t xml:space="preserve">used in the PROMISe studies </w:t>
      </w:r>
      <w:r w:rsidR="00C86195">
        <w:t xml:space="preserve">is described, with reference to the shortcomings of previous studies </w:t>
      </w:r>
      <w:r w:rsidR="001A2556">
        <w:t xml:space="preserve">that have used expert opinion to estimate the consequences of a patient not receiving the CI (i.e. counterfactual state). </w:t>
      </w:r>
    </w:p>
    <w:p w:rsidR="008C0953" w:rsidRPr="008C0953" w:rsidRDefault="001A2556" w:rsidP="008C0953">
      <w:pPr>
        <w:pStyle w:val="BodyText"/>
      </w:pPr>
      <w:r>
        <w:t>Several</w:t>
      </w:r>
      <w:r w:rsidR="00E6083B">
        <w:t xml:space="preserve"> limitations of the </w:t>
      </w:r>
      <w:r>
        <w:t xml:space="preserve">expert opinion </w:t>
      </w:r>
      <w:r w:rsidR="00E6083B">
        <w:t>approach</w:t>
      </w:r>
      <w:r w:rsidR="00573EF8">
        <w:t xml:space="preserve"> </w:t>
      </w:r>
      <w:r>
        <w:t>are noted in the article</w:t>
      </w:r>
      <w:r w:rsidR="00E6083B">
        <w:t>.</w:t>
      </w:r>
      <w:r w:rsidR="008C0953">
        <w:t xml:space="preserve"> </w:t>
      </w:r>
      <w:r w:rsidR="00573EF8">
        <w:t>One</w:t>
      </w:r>
      <w:r w:rsidR="00E6083B">
        <w:t xml:space="preserve"> limitation relates to the broad definition of each consequence and the values assigned to the parameters. It is assumed that a given consequence will result in the same level of disability and health resource utilisation in every patient, regardless of age and co-morbidities, which is a simplification of reality. A second limitation is that the methodology assumes total compliance with the outcomes of the CI for the intended duration of follow up, which will generate an over-estimate of the benefits resulting from the CI</w:t>
      </w:r>
      <w:r w:rsidR="00573EF8">
        <w:t>.</w:t>
      </w:r>
      <w:r w:rsidR="00E6083B">
        <w:t xml:space="preserve"> </w:t>
      </w:r>
    </w:p>
    <w:p w:rsidR="003B33BA" w:rsidRPr="00872ADF" w:rsidRDefault="008A56AF" w:rsidP="003B33BA">
      <w:pPr>
        <w:pStyle w:val="Heading2"/>
      </w:pPr>
      <w:bookmarkStart w:id="88" w:name="_Toc523233976"/>
      <w:r>
        <w:t>5CPA GuildCare study, 2012</w:t>
      </w:r>
      <w:bookmarkEnd w:id="88"/>
    </w:p>
    <w:p w:rsidR="003B33BA" w:rsidRPr="00872ADF" w:rsidRDefault="003B33BA" w:rsidP="003B33BA">
      <w:pPr>
        <w:pStyle w:val="BodyText"/>
      </w:pPr>
      <w:r w:rsidRPr="00872ADF">
        <w:t>The GuildCare study by Ortiz et al (2012) examined the number and nature of DRPs detected</w:t>
      </w:r>
      <w:r w:rsidR="008A56AF">
        <w:t>,</w:t>
      </w:r>
      <w:r w:rsidRPr="00872ADF">
        <w:t xml:space="preserve"> and CIs performed</w:t>
      </w:r>
      <w:r w:rsidR="008A56AF">
        <w:t>,</w:t>
      </w:r>
      <w:r w:rsidRPr="00872ADF">
        <w:t xml:space="preserve"> by Australian community pharmacists in the first seven months of the 5CPA incentives (July 2011 to January 2012). Approximately 230,000 GuildCare Program CIs (GPCIs) were documented in 2,571 enrolled pharmacies, with an average of 90 GPCIs per pharmacy. </w:t>
      </w:r>
      <w:r w:rsidR="00662E4B">
        <w:fldChar w:fldCharType="begin"/>
      </w:r>
      <w:r w:rsidR="00662E4B">
        <w:instrText xml:space="preserve"> REF _Ref462830637 \h </w:instrText>
      </w:r>
      <w:r w:rsidR="00662E4B">
        <w:fldChar w:fldCharType="separate"/>
      </w:r>
      <w:r w:rsidR="009A0C32" w:rsidRPr="00872ADF">
        <w:t xml:space="preserve">Table </w:t>
      </w:r>
      <w:r w:rsidR="009A0C32">
        <w:rPr>
          <w:noProof/>
        </w:rPr>
        <w:t>4</w:t>
      </w:r>
      <w:r w:rsidR="009A0C32">
        <w:t>.</w:t>
      </w:r>
      <w:r w:rsidR="009A0C32">
        <w:rPr>
          <w:noProof/>
        </w:rPr>
        <w:t>7</w:t>
      </w:r>
      <w:r w:rsidR="00662E4B">
        <w:fldChar w:fldCharType="end"/>
      </w:r>
      <w:r w:rsidR="00662E4B">
        <w:t xml:space="preserve"> </w:t>
      </w:r>
      <w:r w:rsidRPr="00872ADF">
        <w:t xml:space="preserve">shows the rates of GPCIs between July 2011 and January 2012. </w:t>
      </w:r>
    </w:p>
    <w:p w:rsidR="003B33BA" w:rsidRPr="00872ADF" w:rsidRDefault="003B33BA" w:rsidP="003B33BA">
      <w:pPr>
        <w:pStyle w:val="Caption"/>
      </w:pPr>
      <w:bookmarkStart w:id="89" w:name="_Ref462830637"/>
      <w:bookmarkStart w:id="90" w:name="_Toc523233997"/>
      <w:r w:rsidRPr="00872ADF">
        <w:lastRenderedPageBreak/>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7</w:t>
      </w:r>
      <w:r w:rsidR="00FA0C6A">
        <w:rPr>
          <w:noProof/>
        </w:rPr>
        <w:fldChar w:fldCharType="end"/>
      </w:r>
      <w:bookmarkEnd w:id="89"/>
      <w:r w:rsidRPr="00872ADF">
        <w:tab/>
        <w:t>Number of GPCIs recorded by month</w:t>
      </w:r>
      <w:r w:rsidR="001A2389">
        <w:t>, July 2011 – January 2012</w:t>
      </w:r>
      <w:bookmarkEnd w:id="90"/>
    </w:p>
    <w:tbl>
      <w:tblPr>
        <w:tblStyle w:val="TableGrid"/>
        <w:tblW w:w="5000" w:type="pct"/>
        <w:tblLook w:val="04A0" w:firstRow="1" w:lastRow="0" w:firstColumn="1" w:lastColumn="0" w:noHBand="0" w:noVBand="1"/>
        <w:tblCaption w:val="Table 4.7"/>
        <w:tblDescription w:val="Number of GPCIs recorded by month, July 2011 – January 2012"/>
      </w:tblPr>
      <w:tblGrid>
        <w:gridCol w:w="1803"/>
        <w:gridCol w:w="979"/>
        <w:gridCol w:w="978"/>
        <w:gridCol w:w="978"/>
        <w:gridCol w:w="978"/>
        <w:gridCol w:w="978"/>
        <w:gridCol w:w="978"/>
        <w:gridCol w:w="978"/>
        <w:gridCol w:w="978"/>
      </w:tblGrid>
      <w:tr w:rsidR="003B33BA" w:rsidRPr="00872ADF" w:rsidTr="00902910">
        <w:trPr>
          <w:cnfStyle w:val="100000000000" w:firstRow="1" w:lastRow="0" w:firstColumn="0" w:lastColumn="0" w:oddVBand="0" w:evenVBand="0" w:oddHBand="0" w:evenHBand="0" w:firstRowFirstColumn="0" w:firstRowLastColumn="0" w:lastRowFirstColumn="0" w:lastRowLastColumn="0"/>
        </w:trPr>
        <w:tc>
          <w:tcPr>
            <w:tcW w:w="936" w:type="pct"/>
            <w:vAlign w:val="center"/>
          </w:tcPr>
          <w:p w:rsidR="003B33BA" w:rsidRPr="00872ADF" w:rsidRDefault="003B33BA" w:rsidP="0038600A">
            <w:pPr>
              <w:pStyle w:val="01Tableheaderrow"/>
            </w:pPr>
            <w:r w:rsidRPr="00872ADF">
              <w:t>Month</w:t>
            </w:r>
          </w:p>
        </w:tc>
        <w:tc>
          <w:tcPr>
            <w:tcW w:w="508" w:type="pct"/>
          </w:tcPr>
          <w:p w:rsidR="003B33BA" w:rsidRPr="00872ADF" w:rsidRDefault="003B33BA" w:rsidP="0038600A">
            <w:pPr>
              <w:pStyle w:val="01Tableheaderrow"/>
              <w:jc w:val="center"/>
            </w:pPr>
            <w:r w:rsidRPr="00872ADF">
              <w:t>July</w:t>
            </w:r>
          </w:p>
        </w:tc>
        <w:tc>
          <w:tcPr>
            <w:tcW w:w="508" w:type="pct"/>
          </w:tcPr>
          <w:p w:rsidR="003B33BA" w:rsidRPr="00872ADF" w:rsidRDefault="003B33BA" w:rsidP="0038600A">
            <w:pPr>
              <w:pStyle w:val="01Tableheaderrow"/>
              <w:jc w:val="center"/>
            </w:pPr>
            <w:r w:rsidRPr="00872ADF">
              <w:t>August</w:t>
            </w:r>
          </w:p>
        </w:tc>
        <w:tc>
          <w:tcPr>
            <w:tcW w:w="508" w:type="pct"/>
          </w:tcPr>
          <w:p w:rsidR="003B33BA" w:rsidRPr="00872ADF" w:rsidRDefault="003B33BA" w:rsidP="0038600A">
            <w:pPr>
              <w:pStyle w:val="01Tableheaderrow"/>
              <w:jc w:val="center"/>
            </w:pPr>
            <w:r w:rsidRPr="00872ADF">
              <w:t>Sept</w:t>
            </w:r>
          </w:p>
        </w:tc>
        <w:tc>
          <w:tcPr>
            <w:tcW w:w="508" w:type="pct"/>
          </w:tcPr>
          <w:p w:rsidR="003B33BA" w:rsidRPr="00872ADF" w:rsidRDefault="003B33BA" w:rsidP="0038600A">
            <w:pPr>
              <w:pStyle w:val="01Tableheaderrow"/>
              <w:jc w:val="center"/>
            </w:pPr>
            <w:r w:rsidRPr="00872ADF">
              <w:t>Oct</w:t>
            </w:r>
          </w:p>
        </w:tc>
        <w:tc>
          <w:tcPr>
            <w:tcW w:w="508" w:type="pct"/>
          </w:tcPr>
          <w:p w:rsidR="003B33BA" w:rsidRPr="00872ADF" w:rsidRDefault="003B33BA" w:rsidP="0038600A">
            <w:pPr>
              <w:pStyle w:val="01Tableheaderrow"/>
              <w:jc w:val="center"/>
            </w:pPr>
            <w:r w:rsidRPr="00872ADF">
              <w:t>Nov</w:t>
            </w:r>
          </w:p>
        </w:tc>
        <w:tc>
          <w:tcPr>
            <w:tcW w:w="508" w:type="pct"/>
          </w:tcPr>
          <w:p w:rsidR="003B33BA" w:rsidRPr="00872ADF" w:rsidRDefault="003B33BA" w:rsidP="0038600A">
            <w:pPr>
              <w:pStyle w:val="01Tableheaderrow"/>
              <w:jc w:val="center"/>
            </w:pPr>
            <w:r w:rsidRPr="00872ADF">
              <w:t>Dec</w:t>
            </w:r>
          </w:p>
        </w:tc>
        <w:tc>
          <w:tcPr>
            <w:tcW w:w="508" w:type="pct"/>
          </w:tcPr>
          <w:p w:rsidR="003B33BA" w:rsidRPr="00872ADF" w:rsidRDefault="003B33BA" w:rsidP="0038600A">
            <w:pPr>
              <w:pStyle w:val="01Tableheaderrow"/>
              <w:jc w:val="center"/>
            </w:pPr>
            <w:r w:rsidRPr="00872ADF">
              <w:t>Jan</w:t>
            </w:r>
          </w:p>
        </w:tc>
        <w:tc>
          <w:tcPr>
            <w:tcW w:w="508" w:type="pct"/>
          </w:tcPr>
          <w:p w:rsidR="003B33BA" w:rsidRPr="00872ADF" w:rsidRDefault="003B33BA" w:rsidP="0038600A">
            <w:pPr>
              <w:pStyle w:val="01Tableheaderrow"/>
              <w:jc w:val="center"/>
            </w:pPr>
            <w:r w:rsidRPr="00872ADF">
              <w:t>Total</w:t>
            </w:r>
          </w:p>
        </w:tc>
      </w:tr>
      <w:tr w:rsidR="003B33BA" w:rsidRPr="00872ADF" w:rsidTr="00902910">
        <w:tc>
          <w:tcPr>
            <w:tcW w:w="936" w:type="pct"/>
          </w:tcPr>
          <w:p w:rsidR="003B33BA" w:rsidRPr="00872ADF" w:rsidRDefault="003B33BA" w:rsidP="0038600A">
            <w:pPr>
              <w:pStyle w:val="02Tabletext"/>
            </w:pPr>
            <w:r w:rsidRPr="00872ADF">
              <w:t>CIs for the month</w:t>
            </w:r>
          </w:p>
        </w:tc>
        <w:tc>
          <w:tcPr>
            <w:tcW w:w="508" w:type="pct"/>
          </w:tcPr>
          <w:p w:rsidR="003B33BA" w:rsidRPr="00872ADF" w:rsidRDefault="003B33BA" w:rsidP="0038600A">
            <w:pPr>
              <w:pStyle w:val="02Tabletext"/>
              <w:jc w:val="center"/>
            </w:pPr>
            <w:r w:rsidRPr="00872ADF">
              <w:t>9,162</w:t>
            </w:r>
          </w:p>
        </w:tc>
        <w:tc>
          <w:tcPr>
            <w:tcW w:w="508" w:type="pct"/>
          </w:tcPr>
          <w:p w:rsidR="003B33BA" w:rsidRPr="00872ADF" w:rsidRDefault="003B33BA" w:rsidP="0038600A">
            <w:pPr>
              <w:pStyle w:val="02Tabletext"/>
              <w:jc w:val="center"/>
            </w:pPr>
            <w:r w:rsidRPr="00872ADF">
              <w:t>18,811</w:t>
            </w:r>
          </w:p>
        </w:tc>
        <w:tc>
          <w:tcPr>
            <w:tcW w:w="508" w:type="pct"/>
          </w:tcPr>
          <w:p w:rsidR="003B33BA" w:rsidRPr="00872ADF" w:rsidRDefault="003B33BA" w:rsidP="0038600A">
            <w:pPr>
              <w:pStyle w:val="02Tabletext"/>
              <w:jc w:val="center"/>
            </w:pPr>
            <w:r w:rsidRPr="00872ADF">
              <w:t>39,924</w:t>
            </w:r>
          </w:p>
        </w:tc>
        <w:tc>
          <w:tcPr>
            <w:tcW w:w="508" w:type="pct"/>
          </w:tcPr>
          <w:p w:rsidR="003B33BA" w:rsidRPr="00872ADF" w:rsidRDefault="003B33BA" w:rsidP="0038600A">
            <w:pPr>
              <w:pStyle w:val="02Tabletext"/>
              <w:jc w:val="center"/>
            </w:pPr>
            <w:r w:rsidRPr="00872ADF">
              <w:t>37,584</w:t>
            </w:r>
          </w:p>
        </w:tc>
        <w:tc>
          <w:tcPr>
            <w:tcW w:w="508" w:type="pct"/>
          </w:tcPr>
          <w:p w:rsidR="003B33BA" w:rsidRPr="00872ADF" w:rsidRDefault="003B33BA" w:rsidP="0038600A">
            <w:pPr>
              <w:pStyle w:val="02Tabletext"/>
              <w:jc w:val="center"/>
            </w:pPr>
            <w:r w:rsidRPr="00872ADF">
              <w:t>38,668</w:t>
            </w:r>
          </w:p>
        </w:tc>
        <w:tc>
          <w:tcPr>
            <w:tcW w:w="508" w:type="pct"/>
          </w:tcPr>
          <w:p w:rsidR="003B33BA" w:rsidRPr="00872ADF" w:rsidRDefault="003B33BA" w:rsidP="0038600A">
            <w:pPr>
              <w:pStyle w:val="02Tabletext"/>
              <w:jc w:val="center"/>
            </w:pPr>
            <w:r w:rsidRPr="00872ADF">
              <w:t>45,628</w:t>
            </w:r>
          </w:p>
        </w:tc>
        <w:tc>
          <w:tcPr>
            <w:tcW w:w="508" w:type="pct"/>
          </w:tcPr>
          <w:p w:rsidR="003B33BA" w:rsidRPr="00872ADF" w:rsidRDefault="003B33BA" w:rsidP="0038600A">
            <w:pPr>
              <w:pStyle w:val="02Tabletext"/>
              <w:jc w:val="center"/>
            </w:pPr>
            <w:r w:rsidRPr="00872ADF">
              <w:t>41,084</w:t>
            </w:r>
          </w:p>
        </w:tc>
        <w:tc>
          <w:tcPr>
            <w:tcW w:w="508" w:type="pct"/>
          </w:tcPr>
          <w:p w:rsidR="003B33BA" w:rsidRPr="00872ADF" w:rsidRDefault="003B33BA" w:rsidP="0038600A">
            <w:pPr>
              <w:pStyle w:val="02Tabletext"/>
              <w:jc w:val="center"/>
            </w:pPr>
            <w:r w:rsidRPr="00872ADF">
              <w:t>230,861</w:t>
            </w:r>
          </w:p>
        </w:tc>
      </w:tr>
      <w:tr w:rsidR="003B33BA" w:rsidRPr="00872ADF" w:rsidTr="00902910">
        <w:trPr>
          <w:cnfStyle w:val="000000010000" w:firstRow="0" w:lastRow="0" w:firstColumn="0" w:lastColumn="0" w:oddVBand="0" w:evenVBand="0" w:oddHBand="0" w:evenHBand="1" w:firstRowFirstColumn="0" w:firstRowLastColumn="0" w:lastRowFirstColumn="0" w:lastRowLastColumn="0"/>
        </w:trPr>
        <w:tc>
          <w:tcPr>
            <w:tcW w:w="936" w:type="pct"/>
          </w:tcPr>
          <w:p w:rsidR="003B33BA" w:rsidRPr="00872ADF" w:rsidRDefault="003B33BA" w:rsidP="0038600A">
            <w:pPr>
              <w:pStyle w:val="02Tabletext"/>
            </w:pPr>
            <w:r w:rsidRPr="00872ADF">
              <w:t>Active pharmacies</w:t>
            </w:r>
          </w:p>
        </w:tc>
        <w:tc>
          <w:tcPr>
            <w:tcW w:w="508" w:type="pct"/>
          </w:tcPr>
          <w:p w:rsidR="003B33BA" w:rsidRPr="00872ADF" w:rsidRDefault="003B33BA" w:rsidP="0038600A">
            <w:pPr>
              <w:pStyle w:val="02Tabletext"/>
              <w:jc w:val="center"/>
            </w:pPr>
            <w:r w:rsidRPr="00872ADF">
              <w:t>822</w:t>
            </w:r>
          </w:p>
        </w:tc>
        <w:tc>
          <w:tcPr>
            <w:tcW w:w="508" w:type="pct"/>
          </w:tcPr>
          <w:p w:rsidR="003B33BA" w:rsidRPr="00872ADF" w:rsidRDefault="003B33BA" w:rsidP="0038600A">
            <w:pPr>
              <w:pStyle w:val="02Tabletext"/>
              <w:jc w:val="center"/>
            </w:pPr>
            <w:r w:rsidRPr="00872ADF">
              <w:t>1,322</w:t>
            </w:r>
          </w:p>
        </w:tc>
        <w:tc>
          <w:tcPr>
            <w:tcW w:w="508" w:type="pct"/>
          </w:tcPr>
          <w:p w:rsidR="003B33BA" w:rsidRPr="00872ADF" w:rsidRDefault="003B33BA" w:rsidP="0038600A">
            <w:pPr>
              <w:pStyle w:val="02Tabletext"/>
              <w:jc w:val="center"/>
            </w:pPr>
            <w:r w:rsidRPr="00872ADF">
              <w:t>1,837</w:t>
            </w:r>
          </w:p>
        </w:tc>
        <w:tc>
          <w:tcPr>
            <w:tcW w:w="508" w:type="pct"/>
          </w:tcPr>
          <w:p w:rsidR="003B33BA" w:rsidRPr="00872ADF" w:rsidRDefault="003B33BA" w:rsidP="0038600A">
            <w:pPr>
              <w:pStyle w:val="02Tabletext"/>
              <w:jc w:val="center"/>
            </w:pPr>
            <w:r w:rsidRPr="00872ADF">
              <w:t>1,898</w:t>
            </w:r>
          </w:p>
        </w:tc>
        <w:tc>
          <w:tcPr>
            <w:tcW w:w="508" w:type="pct"/>
          </w:tcPr>
          <w:p w:rsidR="003B33BA" w:rsidRPr="00872ADF" w:rsidRDefault="003B33BA" w:rsidP="0038600A">
            <w:pPr>
              <w:pStyle w:val="02Tabletext"/>
              <w:jc w:val="center"/>
            </w:pPr>
            <w:r w:rsidRPr="00872ADF">
              <w:t>1,757</w:t>
            </w:r>
          </w:p>
        </w:tc>
        <w:tc>
          <w:tcPr>
            <w:tcW w:w="508" w:type="pct"/>
          </w:tcPr>
          <w:p w:rsidR="003B33BA" w:rsidRPr="00872ADF" w:rsidRDefault="003B33BA" w:rsidP="0038600A">
            <w:pPr>
              <w:pStyle w:val="02Tabletext"/>
              <w:jc w:val="center"/>
            </w:pPr>
            <w:r w:rsidRPr="00872ADF">
              <w:t>1,724</w:t>
            </w:r>
          </w:p>
        </w:tc>
        <w:tc>
          <w:tcPr>
            <w:tcW w:w="508" w:type="pct"/>
          </w:tcPr>
          <w:p w:rsidR="003B33BA" w:rsidRPr="00872ADF" w:rsidRDefault="003B33BA" w:rsidP="0038600A">
            <w:pPr>
              <w:pStyle w:val="02Tabletext"/>
              <w:jc w:val="center"/>
            </w:pPr>
            <w:r w:rsidRPr="00872ADF">
              <w:t>1,742</w:t>
            </w:r>
          </w:p>
        </w:tc>
        <w:tc>
          <w:tcPr>
            <w:tcW w:w="508" w:type="pct"/>
          </w:tcPr>
          <w:p w:rsidR="003B33BA" w:rsidRPr="00872ADF" w:rsidRDefault="003B33BA" w:rsidP="0038600A">
            <w:pPr>
              <w:pStyle w:val="02Tabletext"/>
              <w:jc w:val="center"/>
            </w:pPr>
            <w:r w:rsidRPr="00872ADF">
              <w:t>2,571</w:t>
            </w:r>
          </w:p>
        </w:tc>
      </w:tr>
      <w:tr w:rsidR="003B33BA" w:rsidRPr="00872ADF" w:rsidTr="00902910">
        <w:tc>
          <w:tcPr>
            <w:tcW w:w="936" w:type="pct"/>
          </w:tcPr>
          <w:p w:rsidR="003B33BA" w:rsidRPr="00872ADF" w:rsidRDefault="003B33BA" w:rsidP="0038600A">
            <w:pPr>
              <w:pStyle w:val="02Tabletext"/>
            </w:pPr>
            <w:r w:rsidRPr="00872ADF">
              <w:t>CIs/pharmacy</w:t>
            </w:r>
          </w:p>
        </w:tc>
        <w:tc>
          <w:tcPr>
            <w:tcW w:w="508" w:type="pct"/>
          </w:tcPr>
          <w:p w:rsidR="003B33BA" w:rsidRPr="00872ADF" w:rsidRDefault="003B33BA" w:rsidP="0038600A">
            <w:pPr>
              <w:pStyle w:val="02Tabletext"/>
              <w:jc w:val="center"/>
            </w:pPr>
            <w:r w:rsidRPr="00872ADF">
              <w:t>11.1</w:t>
            </w:r>
          </w:p>
        </w:tc>
        <w:tc>
          <w:tcPr>
            <w:tcW w:w="508" w:type="pct"/>
          </w:tcPr>
          <w:p w:rsidR="003B33BA" w:rsidRPr="00872ADF" w:rsidRDefault="003B33BA" w:rsidP="0038600A">
            <w:pPr>
              <w:pStyle w:val="02Tabletext"/>
              <w:jc w:val="center"/>
            </w:pPr>
            <w:r w:rsidRPr="00872ADF">
              <w:t>14.2</w:t>
            </w:r>
          </w:p>
        </w:tc>
        <w:tc>
          <w:tcPr>
            <w:tcW w:w="508" w:type="pct"/>
          </w:tcPr>
          <w:p w:rsidR="003B33BA" w:rsidRPr="00872ADF" w:rsidRDefault="003B33BA" w:rsidP="0038600A">
            <w:pPr>
              <w:pStyle w:val="02Tabletext"/>
              <w:jc w:val="center"/>
            </w:pPr>
            <w:r w:rsidRPr="00872ADF">
              <w:t>21.7</w:t>
            </w:r>
          </w:p>
        </w:tc>
        <w:tc>
          <w:tcPr>
            <w:tcW w:w="508" w:type="pct"/>
          </w:tcPr>
          <w:p w:rsidR="003B33BA" w:rsidRPr="00872ADF" w:rsidRDefault="003B33BA" w:rsidP="0038600A">
            <w:pPr>
              <w:pStyle w:val="02Tabletext"/>
              <w:jc w:val="center"/>
            </w:pPr>
            <w:r w:rsidRPr="00872ADF">
              <w:t>19.8</w:t>
            </w:r>
          </w:p>
        </w:tc>
        <w:tc>
          <w:tcPr>
            <w:tcW w:w="508" w:type="pct"/>
          </w:tcPr>
          <w:p w:rsidR="003B33BA" w:rsidRPr="00872ADF" w:rsidRDefault="003B33BA" w:rsidP="0038600A">
            <w:pPr>
              <w:pStyle w:val="02Tabletext"/>
              <w:jc w:val="center"/>
            </w:pPr>
            <w:r w:rsidRPr="00872ADF">
              <w:t>22.0</w:t>
            </w:r>
          </w:p>
        </w:tc>
        <w:tc>
          <w:tcPr>
            <w:tcW w:w="508" w:type="pct"/>
          </w:tcPr>
          <w:p w:rsidR="003B33BA" w:rsidRPr="00872ADF" w:rsidRDefault="003B33BA" w:rsidP="0038600A">
            <w:pPr>
              <w:pStyle w:val="02Tabletext"/>
              <w:jc w:val="center"/>
            </w:pPr>
            <w:r w:rsidRPr="00872ADF">
              <w:t>26.5</w:t>
            </w:r>
          </w:p>
        </w:tc>
        <w:tc>
          <w:tcPr>
            <w:tcW w:w="508" w:type="pct"/>
          </w:tcPr>
          <w:p w:rsidR="003B33BA" w:rsidRPr="00872ADF" w:rsidRDefault="003B33BA" w:rsidP="0038600A">
            <w:pPr>
              <w:pStyle w:val="02Tabletext"/>
              <w:jc w:val="center"/>
            </w:pPr>
            <w:r w:rsidRPr="00872ADF">
              <w:t>23.6</w:t>
            </w:r>
          </w:p>
        </w:tc>
        <w:tc>
          <w:tcPr>
            <w:tcW w:w="508" w:type="pct"/>
          </w:tcPr>
          <w:p w:rsidR="003B33BA" w:rsidRPr="00872ADF" w:rsidRDefault="003B33BA" w:rsidP="0038600A">
            <w:pPr>
              <w:pStyle w:val="02Tabletext"/>
              <w:jc w:val="center"/>
            </w:pPr>
            <w:r w:rsidRPr="00872ADF">
              <w:t>89.8</w:t>
            </w:r>
          </w:p>
        </w:tc>
      </w:tr>
      <w:tr w:rsidR="003B33BA" w:rsidRPr="00872ADF" w:rsidTr="00902910">
        <w:trPr>
          <w:cnfStyle w:val="000000010000" w:firstRow="0" w:lastRow="0" w:firstColumn="0" w:lastColumn="0" w:oddVBand="0" w:evenVBand="0" w:oddHBand="0" w:evenHBand="1" w:firstRowFirstColumn="0" w:firstRowLastColumn="0" w:lastRowFirstColumn="0" w:lastRowLastColumn="0"/>
        </w:trPr>
        <w:tc>
          <w:tcPr>
            <w:tcW w:w="936" w:type="pct"/>
          </w:tcPr>
          <w:p w:rsidR="003B33BA" w:rsidRPr="00872ADF" w:rsidRDefault="003B33BA" w:rsidP="0038600A">
            <w:pPr>
              <w:pStyle w:val="02Tabletext"/>
            </w:pPr>
            <w:r w:rsidRPr="00872ADF">
              <w:t>CIs/1000</w:t>
            </w:r>
            <w:r w:rsidRPr="00872ADF">
              <w:rPr>
                <w:vertAlign w:val="superscript"/>
              </w:rPr>
              <w:t>a</w:t>
            </w:r>
          </w:p>
        </w:tc>
        <w:tc>
          <w:tcPr>
            <w:tcW w:w="508" w:type="pct"/>
          </w:tcPr>
          <w:p w:rsidR="003B33BA" w:rsidRPr="00872ADF" w:rsidRDefault="003B33BA" w:rsidP="0038600A">
            <w:pPr>
              <w:pStyle w:val="02Tabletext"/>
              <w:jc w:val="center"/>
            </w:pPr>
            <w:r w:rsidRPr="00872ADF">
              <w:t>2.5</w:t>
            </w:r>
          </w:p>
        </w:tc>
        <w:tc>
          <w:tcPr>
            <w:tcW w:w="508" w:type="pct"/>
          </w:tcPr>
          <w:p w:rsidR="003B33BA" w:rsidRPr="00872ADF" w:rsidRDefault="003B33BA" w:rsidP="0038600A">
            <w:pPr>
              <w:pStyle w:val="02Tabletext"/>
              <w:jc w:val="center"/>
            </w:pPr>
            <w:r w:rsidRPr="00872ADF">
              <w:t>3.2</w:t>
            </w:r>
          </w:p>
        </w:tc>
        <w:tc>
          <w:tcPr>
            <w:tcW w:w="508" w:type="pct"/>
          </w:tcPr>
          <w:p w:rsidR="003B33BA" w:rsidRPr="00872ADF" w:rsidRDefault="003B33BA" w:rsidP="0038600A">
            <w:pPr>
              <w:pStyle w:val="02Tabletext"/>
              <w:jc w:val="center"/>
            </w:pPr>
            <w:r w:rsidRPr="00872ADF">
              <w:t>4.9</w:t>
            </w:r>
          </w:p>
        </w:tc>
        <w:tc>
          <w:tcPr>
            <w:tcW w:w="508" w:type="pct"/>
          </w:tcPr>
          <w:p w:rsidR="003B33BA" w:rsidRPr="00872ADF" w:rsidRDefault="003B33BA" w:rsidP="0038600A">
            <w:pPr>
              <w:pStyle w:val="02Tabletext"/>
              <w:jc w:val="center"/>
            </w:pPr>
            <w:r w:rsidRPr="00872ADF">
              <w:t>4.5</w:t>
            </w:r>
          </w:p>
        </w:tc>
        <w:tc>
          <w:tcPr>
            <w:tcW w:w="508" w:type="pct"/>
          </w:tcPr>
          <w:p w:rsidR="003B33BA" w:rsidRPr="00872ADF" w:rsidRDefault="003B33BA" w:rsidP="0038600A">
            <w:pPr>
              <w:pStyle w:val="02Tabletext"/>
              <w:jc w:val="center"/>
            </w:pPr>
            <w:r w:rsidRPr="00872ADF">
              <w:t>5.0</w:t>
            </w:r>
          </w:p>
        </w:tc>
        <w:tc>
          <w:tcPr>
            <w:tcW w:w="508" w:type="pct"/>
          </w:tcPr>
          <w:p w:rsidR="003B33BA" w:rsidRPr="00872ADF" w:rsidRDefault="003B33BA" w:rsidP="0038600A">
            <w:pPr>
              <w:pStyle w:val="02Tabletext"/>
              <w:jc w:val="center"/>
            </w:pPr>
            <w:r w:rsidRPr="00872ADF">
              <w:t>6.0</w:t>
            </w:r>
          </w:p>
        </w:tc>
        <w:tc>
          <w:tcPr>
            <w:tcW w:w="508" w:type="pct"/>
          </w:tcPr>
          <w:p w:rsidR="003B33BA" w:rsidRPr="00872ADF" w:rsidRDefault="003B33BA" w:rsidP="0038600A">
            <w:pPr>
              <w:pStyle w:val="02Tabletext"/>
              <w:jc w:val="center"/>
            </w:pPr>
            <w:r w:rsidRPr="00872ADF">
              <w:t>5.4</w:t>
            </w:r>
          </w:p>
        </w:tc>
        <w:tc>
          <w:tcPr>
            <w:tcW w:w="508" w:type="pct"/>
          </w:tcPr>
          <w:p w:rsidR="003B33BA" w:rsidRPr="00872ADF" w:rsidRDefault="003B33BA" w:rsidP="0038600A">
            <w:pPr>
              <w:pStyle w:val="02Tabletext"/>
              <w:jc w:val="center"/>
            </w:pPr>
            <w:r w:rsidRPr="00872ADF">
              <w:t>-</w:t>
            </w:r>
          </w:p>
        </w:tc>
      </w:tr>
    </w:tbl>
    <w:p w:rsidR="003B33BA" w:rsidRPr="00872ADF" w:rsidRDefault="003B33BA" w:rsidP="003B33BA">
      <w:pPr>
        <w:pStyle w:val="08Tablefootnotes"/>
      </w:pPr>
      <w:r w:rsidRPr="00872ADF">
        <w:t xml:space="preserve">Source: Ortiz et al (2012), Table 1, p.583.  </w:t>
      </w:r>
    </w:p>
    <w:p w:rsidR="003B33BA" w:rsidRPr="00872ADF" w:rsidRDefault="003B33BA" w:rsidP="003B33BA">
      <w:pPr>
        <w:pStyle w:val="08Tablefootnotes"/>
      </w:pPr>
      <w:r w:rsidRPr="00872ADF">
        <w:t xml:space="preserve">Abbreviations: </w:t>
      </w:r>
      <w:r w:rsidR="001A2389">
        <w:t xml:space="preserve">CI, Clinical Interventions; </w:t>
      </w:r>
      <w:r w:rsidRPr="00872ADF">
        <w:t>GPCIs, GuildCare Ph</w:t>
      </w:r>
      <w:r w:rsidR="008A56AF">
        <w:t>armacy Clinical Interventions.</w:t>
      </w:r>
    </w:p>
    <w:p w:rsidR="003B33BA" w:rsidRPr="00872ADF" w:rsidRDefault="003B33BA" w:rsidP="003B33BA">
      <w:pPr>
        <w:pStyle w:val="09Tablefootnoteslast-nostick"/>
      </w:pPr>
      <w:r w:rsidRPr="00872ADF">
        <w:rPr>
          <w:b/>
        </w:rPr>
        <w:t>a</w:t>
      </w:r>
      <w:r w:rsidRPr="00872ADF">
        <w:t xml:space="preserve"> Assumes 4</w:t>
      </w:r>
      <w:r w:rsidR="008A56AF">
        <w:t>,</w:t>
      </w:r>
      <w:r w:rsidRPr="00872ADF">
        <w:t>400 prescriptions per month per pharmacy</w:t>
      </w:r>
      <w:r w:rsidR="001A2389">
        <w:t>.</w:t>
      </w:r>
    </w:p>
    <w:p w:rsidR="003B33BA" w:rsidRPr="00872ADF" w:rsidRDefault="00662E4B" w:rsidP="003B33BA">
      <w:pPr>
        <w:pStyle w:val="BodyText"/>
      </w:pPr>
      <w:r>
        <w:fldChar w:fldCharType="begin"/>
      </w:r>
      <w:r>
        <w:instrText xml:space="preserve"> REF _Ref462830943 \h </w:instrText>
      </w:r>
      <w:r>
        <w:fldChar w:fldCharType="separate"/>
      </w:r>
      <w:r w:rsidR="009A0C32" w:rsidRPr="00872ADF">
        <w:t xml:space="preserve">Table </w:t>
      </w:r>
      <w:r w:rsidR="009A0C32">
        <w:rPr>
          <w:noProof/>
        </w:rPr>
        <w:t>4</w:t>
      </w:r>
      <w:r w:rsidR="009A0C32">
        <w:t>.</w:t>
      </w:r>
      <w:r w:rsidR="009A0C32">
        <w:rPr>
          <w:noProof/>
        </w:rPr>
        <w:t>8</w:t>
      </w:r>
      <w:r>
        <w:fldChar w:fldCharType="end"/>
      </w:r>
      <w:r>
        <w:t xml:space="preserve"> </w:t>
      </w:r>
      <w:r w:rsidR="003B33BA" w:rsidRPr="00872ADF">
        <w:t>shows results when CI rates were adjusted based on the duration of program participation. When individual pharmacy activity was followed over time, GPCI rates increased with longer participation in the GuildCare Program, from around 9.8 CI/pharmacy (n=2,571) in their first month of participation to 35.1 per pharmacy (n=594) per month by the seventh month of participation. The CI rate increased from 2.2 per 1000 prescriptions in the first month to 8.0 per 1000 prescriptions in the seventh month.</w:t>
      </w:r>
    </w:p>
    <w:p w:rsidR="003B33BA" w:rsidRPr="00872ADF" w:rsidRDefault="003B33BA" w:rsidP="003B33BA">
      <w:pPr>
        <w:pStyle w:val="Caption"/>
      </w:pPr>
      <w:bookmarkStart w:id="91" w:name="_Ref462830943"/>
      <w:bookmarkStart w:id="92" w:name="_Toc523233998"/>
      <w:r w:rsidRPr="00872ADF">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8</w:t>
      </w:r>
      <w:r w:rsidR="00FA0C6A">
        <w:rPr>
          <w:noProof/>
        </w:rPr>
        <w:fldChar w:fldCharType="end"/>
      </w:r>
      <w:bookmarkEnd w:id="91"/>
      <w:r w:rsidRPr="00872ADF">
        <w:tab/>
        <w:t>Change in GPCIs recorded over time</w:t>
      </w:r>
      <w:bookmarkEnd w:id="92"/>
    </w:p>
    <w:tbl>
      <w:tblPr>
        <w:tblStyle w:val="TableGrid"/>
        <w:tblW w:w="5000" w:type="pct"/>
        <w:tblLook w:val="04A0" w:firstRow="1" w:lastRow="0" w:firstColumn="1" w:lastColumn="0" w:noHBand="0" w:noVBand="1"/>
        <w:tblCaption w:val="Table 4.8"/>
        <w:tblDescription w:val="Change in GPCIs recorded over time"/>
      </w:tblPr>
      <w:tblGrid>
        <w:gridCol w:w="2106"/>
        <w:gridCol w:w="1075"/>
        <w:gridCol w:w="1075"/>
        <w:gridCol w:w="1075"/>
        <w:gridCol w:w="1075"/>
        <w:gridCol w:w="1074"/>
        <w:gridCol w:w="1074"/>
        <w:gridCol w:w="1074"/>
      </w:tblGrid>
      <w:tr w:rsidR="003B33BA" w:rsidRPr="00872ADF" w:rsidTr="00902910">
        <w:trPr>
          <w:cnfStyle w:val="100000000000" w:firstRow="1" w:lastRow="0" w:firstColumn="0" w:lastColumn="0" w:oddVBand="0" w:evenVBand="0" w:oddHBand="0" w:evenHBand="0" w:firstRowFirstColumn="0" w:firstRowLastColumn="0" w:lastRowFirstColumn="0" w:lastRowLastColumn="0"/>
        </w:trPr>
        <w:tc>
          <w:tcPr>
            <w:tcW w:w="1093" w:type="pct"/>
            <w:vAlign w:val="center"/>
          </w:tcPr>
          <w:p w:rsidR="003B33BA" w:rsidRPr="00872ADF" w:rsidRDefault="003B33BA" w:rsidP="0038600A">
            <w:pPr>
              <w:pStyle w:val="01Tableheaderrow"/>
            </w:pPr>
            <w:r w:rsidRPr="00872ADF">
              <w:t>Month of participation</w:t>
            </w:r>
          </w:p>
        </w:tc>
        <w:tc>
          <w:tcPr>
            <w:tcW w:w="558" w:type="pct"/>
          </w:tcPr>
          <w:p w:rsidR="003B33BA" w:rsidRPr="00872ADF" w:rsidRDefault="003B33BA" w:rsidP="0038600A">
            <w:pPr>
              <w:pStyle w:val="01Tableheaderrow"/>
              <w:jc w:val="center"/>
            </w:pPr>
            <w:r w:rsidRPr="00872ADF">
              <w:t>1</w:t>
            </w:r>
          </w:p>
        </w:tc>
        <w:tc>
          <w:tcPr>
            <w:tcW w:w="558" w:type="pct"/>
          </w:tcPr>
          <w:p w:rsidR="003B33BA" w:rsidRPr="00872ADF" w:rsidRDefault="003B33BA" w:rsidP="0038600A">
            <w:pPr>
              <w:pStyle w:val="01Tableheaderrow"/>
              <w:jc w:val="center"/>
            </w:pPr>
            <w:r w:rsidRPr="00872ADF">
              <w:t>2</w:t>
            </w:r>
          </w:p>
        </w:tc>
        <w:tc>
          <w:tcPr>
            <w:tcW w:w="558" w:type="pct"/>
          </w:tcPr>
          <w:p w:rsidR="003B33BA" w:rsidRPr="00872ADF" w:rsidRDefault="003B33BA" w:rsidP="0038600A">
            <w:pPr>
              <w:pStyle w:val="01Tableheaderrow"/>
              <w:jc w:val="center"/>
            </w:pPr>
            <w:r w:rsidRPr="00872ADF">
              <w:t>3</w:t>
            </w:r>
          </w:p>
        </w:tc>
        <w:tc>
          <w:tcPr>
            <w:tcW w:w="558" w:type="pct"/>
          </w:tcPr>
          <w:p w:rsidR="003B33BA" w:rsidRPr="00872ADF" w:rsidRDefault="003B33BA" w:rsidP="0038600A">
            <w:pPr>
              <w:pStyle w:val="01Tableheaderrow"/>
              <w:jc w:val="center"/>
            </w:pPr>
            <w:r w:rsidRPr="00872ADF">
              <w:t>4</w:t>
            </w:r>
          </w:p>
        </w:tc>
        <w:tc>
          <w:tcPr>
            <w:tcW w:w="558" w:type="pct"/>
          </w:tcPr>
          <w:p w:rsidR="003B33BA" w:rsidRPr="00872ADF" w:rsidRDefault="003B33BA" w:rsidP="0038600A">
            <w:pPr>
              <w:pStyle w:val="01Tableheaderrow"/>
              <w:jc w:val="center"/>
            </w:pPr>
            <w:r w:rsidRPr="00872ADF">
              <w:t>5</w:t>
            </w:r>
          </w:p>
        </w:tc>
        <w:tc>
          <w:tcPr>
            <w:tcW w:w="558" w:type="pct"/>
          </w:tcPr>
          <w:p w:rsidR="003B33BA" w:rsidRPr="00872ADF" w:rsidRDefault="003B33BA" w:rsidP="0038600A">
            <w:pPr>
              <w:pStyle w:val="01Tableheaderrow"/>
              <w:jc w:val="center"/>
            </w:pPr>
            <w:r w:rsidRPr="00872ADF">
              <w:t>6</w:t>
            </w:r>
          </w:p>
        </w:tc>
        <w:tc>
          <w:tcPr>
            <w:tcW w:w="558" w:type="pct"/>
          </w:tcPr>
          <w:p w:rsidR="003B33BA" w:rsidRPr="00872ADF" w:rsidRDefault="003B33BA" w:rsidP="0038600A">
            <w:pPr>
              <w:pStyle w:val="01Tableheaderrow"/>
              <w:jc w:val="center"/>
            </w:pPr>
            <w:r w:rsidRPr="00872ADF">
              <w:t>7</w:t>
            </w:r>
          </w:p>
        </w:tc>
      </w:tr>
      <w:tr w:rsidR="003B33BA" w:rsidRPr="00872ADF" w:rsidTr="00902910">
        <w:tc>
          <w:tcPr>
            <w:tcW w:w="1093" w:type="pct"/>
          </w:tcPr>
          <w:p w:rsidR="003B33BA" w:rsidRPr="00872ADF" w:rsidRDefault="003B33BA" w:rsidP="0038600A">
            <w:pPr>
              <w:pStyle w:val="02Tabletext"/>
            </w:pPr>
            <w:r w:rsidRPr="00872ADF">
              <w:t>CIs/pharmacy/ month</w:t>
            </w:r>
          </w:p>
        </w:tc>
        <w:tc>
          <w:tcPr>
            <w:tcW w:w="558" w:type="pct"/>
          </w:tcPr>
          <w:p w:rsidR="003B33BA" w:rsidRPr="00872ADF" w:rsidRDefault="003B33BA" w:rsidP="0038600A">
            <w:pPr>
              <w:pStyle w:val="02Tabletext"/>
              <w:jc w:val="center"/>
            </w:pPr>
            <w:r w:rsidRPr="00872ADF">
              <w:t>9.8</w:t>
            </w:r>
          </w:p>
        </w:tc>
        <w:tc>
          <w:tcPr>
            <w:tcW w:w="558" w:type="pct"/>
          </w:tcPr>
          <w:p w:rsidR="003B33BA" w:rsidRPr="00872ADF" w:rsidRDefault="003B33BA" w:rsidP="0038600A">
            <w:pPr>
              <w:pStyle w:val="02Tabletext"/>
              <w:jc w:val="center"/>
            </w:pPr>
            <w:r w:rsidRPr="00872ADF">
              <w:t>18.4</w:t>
            </w:r>
          </w:p>
        </w:tc>
        <w:tc>
          <w:tcPr>
            <w:tcW w:w="558" w:type="pct"/>
          </w:tcPr>
          <w:p w:rsidR="003B33BA" w:rsidRPr="00872ADF" w:rsidRDefault="003B33BA" w:rsidP="0038600A">
            <w:pPr>
              <w:pStyle w:val="02Tabletext"/>
              <w:jc w:val="center"/>
            </w:pPr>
            <w:r w:rsidRPr="00872ADF">
              <w:t>24.1</w:t>
            </w:r>
          </w:p>
        </w:tc>
        <w:tc>
          <w:tcPr>
            <w:tcW w:w="558" w:type="pct"/>
          </w:tcPr>
          <w:p w:rsidR="003B33BA" w:rsidRPr="00872ADF" w:rsidRDefault="003B33BA" w:rsidP="0038600A">
            <w:pPr>
              <w:pStyle w:val="02Tabletext"/>
              <w:jc w:val="center"/>
            </w:pPr>
            <w:r w:rsidRPr="00872ADF">
              <w:t>23.1</w:t>
            </w:r>
          </w:p>
        </w:tc>
        <w:tc>
          <w:tcPr>
            <w:tcW w:w="558" w:type="pct"/>
          </w:tcPr>
          <w:p w:rsidR="003B33BA" w:rsidRPr="00872ADF" w:rsidRDefault="003B33BA" w:rsidP="0038600A">
            <w:pPr>
              <w:pStyle w:val="02Tabletext"/>
              <w:jc w:val="center"/>
            </w:pPr>
            <w:r w:rsidRPr="00872ADF">
              <w:t>23.9</w:t>
            </w:r>
          </w:p>
        </w:tc>
        <w:tc>
          <w:tcPr>
            <w:tcW w:w="558" w:type="pct"/>
          </w:tcPr>
          <w:p w:rsidR="003B33BA" w:rsidRPr="00872ADF" w:rsidRDefault="003B33BA" w:rsidP="0038600A">
            <w:pPr>
              <w:pStyle w:val="02Tabletext"/>
              <w:jc w:val="center"/>
            </w:pPr>
            <w:r w:rsidRPr="00872ADF">
              <w:t>30.3</w:t>
            </w:r>
          </w:p>
        </w:tc>
        <w:tc>
          <w:tcPr>
            <w:tcW w:w="558" w:type="pct"/>
          </w:tcPr>
          <w:p w:rsidR="003B33BA" w:rsidRPr="00872ADF" w:rsidRDefault="003B33BA" w:rsidP="0038600A">
            <w:pPr>
              <w:pStyle w:val="02Tabletext"/>
              <w:jc w:val="center"/>
            </w:pPr>
            <w:r w:rsidRPr="00872ADF">
              <w:t>35.1</w:t>
            </w:r>
          </w:p>
        </w:tc>
      </w:tr>
      <w:tr w:rsidR="003B33BA" w:rsidRPr="00872ADF" w:rsidTr="00902910">
        <w:trPr>
          <w:cnfStyle w:val="000000010000" w:firstRow="0" w:lastRow="0" w:firstColumn="0" w:lastColumn="0" w:oddVBand="0" w:evenVBand="0" w:oddHBand="0" w:evenHBand="1" w:firstRowFirstColumn="0" w:firstRowLastColumn="0" w:lastRowFirstColumn="0" w:lastRowLastColumn="0"/>
        </w:trPr>
        <w:tc>
          <w:tcPr>
            <w:tcW w:w="1093" w:type="pct"/>
          </w:tcPr>
          <w:p w:rsidR="003B33BA" w:rsidRPr="00872ADF" w:rsidRDefault="003B33BA" w:rsidP="0038600A">
            <w:pPr>
              <w:pStyle w:val="02Tabletext"/>
            </w:pPr>
            <w:r w:rsidRPr="00872ADF">
              <w:t>CIs/pharmacy</w:t>
            </w:r>
          </w:p>
        </w:tc>
        <w:tc>
          <w:tcPr>
            <w:tcW w:w="558" w:type="pct"/>
          </w:tcPr>
          <w:p w:rsidR="003B33BA" w:rsidRPr="00872ADF" w:rsidRDefault="003B33BA" w:rsidP="0038600A">
            <w:pPr>
              <w:pStyle w:val="02Tabletext"/>
              <w:jc w:val="center"/>
            </w:pPr>
            <w:r w:rsidRPr="00872ADF">
              <w:t>2.2</w:t>
            </w:r>
          </w:p>
        </w:tc>
        <w:tc>
          <w:tcPr>
            <w:tcW w:w="558" w:type="pct"/>
          </w:tcPr>
          <w:p w:rsidR="003B33BA" w:rsidRPr="00872ADF" w:rsidRDefault="003B33BA" w:rsidP="0038600A">
            <w:pPr>
              <w:pStyle w:val="02Tabletext"/>
              <w:jc w:val="center"/>
            </w:pPr>
            <w:r w:rsidRPr="00872ADF">
              <w:t>4.2</w:t>
            </w:r>
          </w:p>
        </w:tc>
        <w:tc>
          <w:tcPr>
            <w:tcW w:w="558" w:type="pct"/>
          </w:tcPr>
          <w:p w:rsidR="003B33BA" w:rsidRPr="00872ADF" w:rsidRDefault="003B33BA" w:rsidP="0038600A">
            <w:pPr>
              <w:pStyle w:val="02Tabletext"/>
              <w:jc w:val="center"/>
            </w:pPr>
            <w:r w:rsidRPr="00872ADF">
              <w:t>5.5</w:t>
            </w:r>
          </w:p>
        </w:tc>
        <w:tc>
          <w:tcPr>
            <w:tcW w:w="558" w:type="pct"/>
          </w:tcPr>
          <w:p w:rsidR="003B33BA" w:rsidRPr="00872ADF" w:rsidRDefault="003B33BA" w:rsidP="0038600A">
            <w:pPr>
              <w:pStyle w:val="02Tabletext"/>
              <w:jc w:val="center"/>
            </w:pPr>
            <w:r w:rsidRPr="00872ADF">
              <w:t>5.2</w:t>
            </w:r>
          </w:p>
        </w:tc>
        <w:tc>
          <w:tcPr>
            <w:tcW w:w="558" w:type="pct"/>
          </w:tcPr>
          <w:p w:rsidR="003B33BA" w:rsidRPr="00872ADF" w:rsidRDefault="003B33BA" w:rsidP="0038600A">
            <w:pPr>
              <w:pStyle w:val="02Tabletext"/>
              <w:jc w:val="center"/>
            </w:pPr>
            <w:r w:rsidRPr="00872ADF">
              <w:t>5.4</w:t>
            </w:r>
          </w:p>
        </w:tc>
        <w:tc>
          <w:tcPr>
            <w:tcW w:w="558" w:type="pct"/>
          </w:tcPr>
          <w:p w:rsidR="003B33BA" w:rsidRPr="00872ADF" w:rsidRDefault="003B33BA" w:rsidP="0038600A">
            <w:pPr>
              <w:pStyle w:val="02Tabletext"/>
              <w:jc w:val="center"/>
            </w:pPr>
            <w:r w:rsidRPr="00872ADF">
              <w:t>6.9</w:t>
            </w:r>
          </w:p>
        </w:tc>
        <w:tc>
          <w:tcPr>
            <w:tcW w:w="558" w:type="pct"/>
          </w:tcPr>
          <w:p w:rsidR="003B33BA" w:rsidRPr="00872ADF" w:rsidRDefault="003B33BA" w:rsidP="0038600A">
            <w:pPr>
              <w:pStyle w:val="02Tabletext"/>
              <w:jc w:val="center"/>
            </w:pPr>
            <w:r w:rsidRPr="00872ADF">
              <w:t>8.0</w:t>
            </w:r>
          </w:p>
        </w:tc>
      </w:tr>
      <w:tr w:rsidR="003B33BA" w:rsidRPr="00872ADF" w:rsidTr="00902910">
        <w:tc>
          <w:tcPr>
            <w:tcW w:w="1093" w:type="pct"/>
          </w:tcPr>
          <w:p w:rsidR="003B33BA" w:rsidRPr="00872ADF" w:rsidRDefault="003B33BA" w:rsidP="0038600A">
            <w:pPr>
              <w:pStyle w:val="02Tabletext"/>
            </w:pPr>
            <w:r w:rsidRPr="00872ADF">
              <w:t>Pharmacies included</w:t>
            </w:r>
          </w:p>
        </w:tc>
        <w:tc>
          <w:tcPr>
            <w:tcW w:w="558" w:type="pct"/>
          </w:tcPr>
          <w:p w:rsidR="003B33BA" w:rsidRPr="00872ADF" w:rsidRDefault="003B33BA" w:rsidP="0038600A">
            <w:pPr>
              <w:pStyle w:val="02Tabletext"/>
              <w:jc w:val="center"/>
            </w:pPr>
            <w:r w:rsidRPr="00872ADF">
              <w:t>2,571</w:t>
            </w:r>
          </w:p>
        </w:tc>
        <w:tc>
          <w:tcPr>
            <w:tcW w:w="558" w:type="pct"/>
          </w:tcPr>
          <w:p w:rsidR="003B33BA" w:rsidRPr="00872ADF" w:rsidRDefault="003B33BA" w:rsidP="0038600A">
            <w:pPr>
              <w:pStyle w:val="02Tabletext"/>
              <w:jc w:val="center"/>
            </w:pPr>
            <w:r w:rsidRPr="00872ADF">
              <w:t>1,936</w:t>
            </w:r>
          </w:p>
        </w:tc>
        <w:tc>
          <w:tcPr>
            <w:tcW w:w="558" w:type="pct"/>
          </w:tcPr>
          <w:p w:rsidR="003B33BA" w:rsidRPr="00872ADF" w:rsidRDefault="003B33BA" w:rsidP="0038600A">
            <w:pPr>
              <w:pStyle w:val="02Tabletext"/>
              <w:jc w:val="center"/>
            </w:pPr>
            <w:r w:rsidRPr="00872ADF">
              <w:t>1,786</w:t>
            </w:r>
          </w:p>
        </w:tc>
        <w:tc>
          <w:tcPr>
            <w:tcW w:w="558" w:type="pct"/>
          </w:tcPr>
          <w:p w:rsidR="003B33BA" w:rsidRPr="00872ADF" w:rsidRDefault="003B33BA" w:rsidP="0038600A">
            <w:pPr>
              <w:pStyle w:val="02Tabletext"/>
              <w:jc w:val="center"/>
            </w:pPr>
            <w:r w:rsidRPr="00872ADF">
              <w:t>1,660</w:t>
            </w:r>
          </w:p>
        </w:tc>
        <w:tc>
          <w:tcPr>
            <w:tcW w:w="558" w:type="pct"/>
          </w:tcPr>
          <w:p w:rsidR="003B33BA" w:rsidRPr="00872ADF" w:rsidRDefault="003B33BA" w:rsidP="0038600A">
            <w:pPr>
              <w:pStyle w:val="02Tabletext"/>
              <w:jc w:val="center"/>
            </w:pPr>
            <w:r w:rsidRPr="00872ADF">
              <w:t>1,477</w:t>
            </w:r>
          </w:p>
        </w:tc>
        <w:tc>
          <w:tcPr>
            <w:tcW w:w="558" w:type="pct"/>
          </w:tcPr>
          <w:p w:rsidR="003B33BA" w:rsidRPr="00872ADF" w:rsidRDefault="003B33BA" w:rsidP="0038600A">
            <w:pPr>
              <w:pStyle w:val="02Tabletext"/>
              <w:jc w:val="center"/>
            </w:pPr>
            <w:r w:rsidRPr="00872ADF">
              <w:t>1,077</w:t>
            </w:r>
          </w:p>
        </w:tc>
        <w:tc>
          <w:tcPr>
            <w:tcW w:w="558" w:type="pct"/>
          </w:tcPr>
          <w:p w:rsidR="003B33BA" w:rsidRPr="00872ADF" w:rsidRDefault="003B33BA" w:rsidP="0038600A">
            <w:pPr>
              <w:pStyle w:val="02Tabletext"/>
              <w:jc w:val="center"/>
            </w:pPr>
            <w:r w:rsidRPr="00872ADF">
              <w:t>594</w:t>
            </w:r>
          </w:p>
        </w:tc>
      </w:tr>
    </w:tbl>
    <w:p w:rsidR="003B33BA" w:rsidRPr="00872ADF" w:rsidRDefault="003B33BA" w:rsidP="003B33BA">
      <w:pPr>
        <w:pStyle w:val="08Tablefootnotes"/>
      </w:pPr>
      <w:r w:rsidRPr="00872ADF">
        <w:t xml:space="preserve">Source: Ortiz et al (2012), Table 2, p.583.  </w:t>
      </w:r>
    </w:p>
    <w:p w:rsidR="003B33BA" w:rsidRPr="00872ADF" w:rsidRDefault="003B33BA" w:rsidP="003B33BA">
      <w:pPr>
        <w:pStyle w:val="09Tablefootnoteslast-nostick"/>
      </w:pPr>
      <w:r w:rsidRPr="00872ADF">
        <w:t xml:space="preserve">Abbreviations: </w:t>
      </w:r>
      <w:r w:rsidR="001A2389">
        <w:t xml:space="preserve">CI, Clinical Interventions; </w:t>
      </w:r>
      <w:r w:rsidRPr="00872ADF">
        <w:t xml:space="preserve">GPCIs, GuildCare Pharmacy Clinical Interventions.  </w:t>
      </w:r>
    </w:p>
    <w:p w:rsidR="003B33BA" w:rsidRPr="00872ADF" w:rsidRDefault="003B33BA" w:rsidP="003B33BA">
      <w:pPr>
        <w:pStyle w:val="BodyText"/>
      </w:pPr>
      <w:r w:rsidRPr="00872ADF">
        <w:t xml:space="preserve">All the GPCIs from the 2,571 pharmacies were divided into DOCUT categories. </w:t>
      </w:r>
      <w:r w:rsidR="00662E4B">
        <w:fldChar w:fldCharType="begin"/>
      </w:r>
      <w:r w:rsidR="00662E4B">
        <w:instrText xml:space="preserve"> REF _Ref462832603 \h </w:instrText>
      </w:r>
      <w:r w:rsidR="00662E4B">
        <w:fldChar w:fldCharType="separate"/>
      </w:r>
      <w:r w:rsidR="009A0C32" w:rsidRPr="00872ADF">
        <w:t xml:space="preserve">Table </w:t>
      </w:r>
      <w:r w:rsidR="009A0C32">
        <w:rPr>
          <w:noProof/>
        </w:rPr>
        <w:t>4</w:t>
      </w:r>
      <w:r w:rsidR="009A0C32">
        <w:t>.</w:t>
      </w:r>
      <w:r w:rsidR="009A0C32">
        <w:rPr>
          <w:noProof/>
        </w:rPr>
        <w:t>9</w:t>
      </w:r>
      <w:r w:rsidR="00662E4B">
        <w:fldChar w:fldCharType="end"/>
      </w:r>
      <w:r w:rsidR="00662E4B">
        <w:t xml:space="preserve"> </w:t>
      </w:r>
      <w:r w:rsidRPr="00872ADF">
        <w:t>shows that compliance was identified as the most frequent intervention in nearly 60% of the GPCIs, followed by drug selection and drug dose issues (17% and 13%, respectively).</w:t>
      </w:r>
    </w:p>
    <w:p w:rsidR="00335920" w:rsidRPr="00872ADF" w:rsidRDefault="00335920" w:rsidP="00335920">
      <w:pPr>
        <w:pStyle w:val="Caption"/>
      </w:pPr>
      <w:bookmarkStart w:id="93" w:name="_Ref462832603"/>
      <w:bookmarkStart w:id="94" w:name="_Toc523233999"/>
      <w:r w:rsidRPr="00872ADF">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9</w:t>
      </w:r>
      <w:r w:rsidR="00FA0C6A">
        <w:rPr>
          <w:noProof/>
        </w:rPr>
        <w:fldChar w:fldCharType="end"/>
      </w:r>
      <w:bookmarkEnd w:id="93"/>
      <w:r w:rsidRPr="00872ADF">
        <w:tab/>
        <w:t>CIs by DOCUT classification system</w:t>
      </w:r>
      <w:bookmarkEnd w:id="94"/>
    </w:p>
    <w:tbl>
      <w:tblPr>
        <w:tblStyle w:val="TableGrid"/>
        <w:tblW w:w="5000" w:type="pct"/>
        <w:tblLook w:val="04A0" w:firstRow="1" w:lastRow="0" w:firstColumn="1" w:lastColumn="0" w:noHBand="0" w:noVBand="1"/>
        <w:tblCaption w:val="Table 4.9"/>
        <w:tblDescription w:val="CIs by DOCUT classification system"/>
      </w:tblPr>
      <w:tblGrid>
        <w:gridCol w:w="3209"/>
        <w:gridCol w:w="3209"/>
        <w:gridCol w:w="3210"/>
      </w:tblGrid>
      <w:tr w:rsidR="00335920" w:rsidRPr="00872ADF" w:rsidTr="00902910">
        <w:trPr>
          <w:cnfStyle w:val="100000000000" w:firstRow="1" w:lastRow="0" w:firstColumn="0" w:lastColumn="0" w:oddVBand="0" w:evenVBand="0" w:oddHBand="0" w:evenHBand="0" w:firstRowFirstColumn="0" w:firstRowLastColumn="0" w:lastRowFirstColumn="0" w:lastRowLastColumn="0"/>
        </w:trPr>
        <w:tc>
          <w:tcPr>
            <w:tcW w:w="1666" w:type="pct"/>
          </w:tcPr>
          <w:p w:rsidR="00335920" w:rsidRPr="00872ADF" w:rsidRDefault="00335920" w:rsidP="007B31BE">
            <w:pPr>
              <w:pStyle w:val="01Tableheaderrow"/>
            </w:pPr>
            <w:r w:rsidRPr="00872ADF">
              <w:t>Intervention category</w:t>
            </w:r>
          </w:p>
        </w:tc>
        <w:tc>
          <w:tcPr>
            <w:tcW w:w="1666" w:type="pct"/>
          </w:tcPr>
          <w:p w:rsidR="00335920" w:rsidRPr="00872ADF" w:rsidRDefault="00335920" w:rsidP="007B31BE">
            <w:pPr>
              <w:pStyle w:val="01Tableheaderrow"/>
              <w:jc w:val="center"/>
            </w:pPr>
            <w:r w:rsidRPr="00872ADF">
              <w:t>Number</w:t>
            </w:r>
          </w:p>
        </w:tc>
        <w:tc>
          <w:tcPr>
            <w:tcW w:w="1667" w:type="pct"/>
          </w:tcPr>
          <w:p w:rsidR="00335920" w:rsidRPr="00872ADF" w:rsidRDefault="00335920" w:rsidP="007B31BE">
            <w:pPr>
              <w:pStyle w:val="01Tableheaderrow"/>
              <w:jc w:val="center"/>
            </w:pPr>
            <w:r w:rsidRPr="00872ADF">
              <w:t>% of total</w:t>
            </w:r>
          </w:p>
        </w:tc>
      </w:tr>
      <w:tr w:rsidR="00335920" w:rsidRPr="00872ADF" w:rsidTr="00902910">
        <w:tc>
          <w:tcPr>
            <w:tcW w:w="1666" w:type="pct"/>
          </w:tcPr>
          <w:p w:rsidR="00335920" w:rsidRPr="00872ADF" w:rsidRDefault="00335920" w:rsidP="007B31BE">
            <w:pPr>
              <w:pStyle w:val="02Tabletext"/>
            </w:pPr>
            <w:r w:rsidRPr="00872ADF">
              <w:t>Drug selection</w:t>
            </w:r>
          </w:p>
        </w:tc>
        <w:tc>
          <w:tcPr>
            <w:tcW w:w="1666" w:type="pct"/>
          </w:tcPr>
          <w:p w:rsidR="00335920" w:rsidRPr="00872ADF" w:rsidRDefault="00335920" w:rsidP="007B31BE">
            <w:pPr>
              <w:pStyle w:val="02Tabletext"/>
              <w:jc w:val="center"/>
            </w:pPr>
            <w:r w:rsidRPr="00872ADF">
              <w:t>39,196</w:t>
            </w:r>
          </w:p>
        </w:tc>
        <w:tc>
          <w:tcPr>
            <w:tcW w:w="1667" w:type="pct"/>
          </w:tcPr>
          <w:p w:rsidR="00335920" w:rsidRPr="00872ADF" w:rsidRDefault="00335920" w:rsidP="007B31BE">
            <w:pPr>
              <w:pStyle w:val="02Tabletext"/>
              <w:jc w:val="center"/>
            </w:pPr>
            <w:r w:rsidRPr="00872ADF">
              <w:t>17.0%</w:t>
            </w:r>
          </w:p>
        </w:tc>
      </w:tr>
      <w:tr w:rsidR="00335920" w:rsidRPr="00872ADF" w:rsidTr="00902910">
        <w:trPr>
          <w:cnfStyle w:val="000000010000" w:firstRow="0" w:lastRow="0" w:firstColumn="0" w:lastColumn="0" w:oddVBand="0" w:evenVBand="0" w:oddHBand="0" w:evenHBand="1" w:firstRowFirstColumn="0" w:firstRowLastColumn="0" w:lastRowFirstColumn="0" w:lastRowLastColumn="0"/>
        </w:trPr>
        <w:tc>
          <w:tcPr>
            <w:tcW w:w="1666" w:type="pct"/>
          </w:tcPr>
          <w:p w:rsidR="00335920" w:rsidRPr="00872ADF" w:rsidRDefault="00335920" w:rsidP="007B31BE">
            <w:pPr>
              <w:pStyle w:val="02Tabletext"/>
            </w:pPr>
            <w:r w:rsidRPr="00872ADF">
              <w:t>Overdose/underdose</w:t>
            </w:r>
          </w:p>
        </w:tc>
        <w:tc>
          <w:tcPr>
            <w:tcW w:w="1666" w:type="pct"/>
          </w:tcPr>
          <w:p w:rsidR="00335920" w:rsidRPr="00872ADF" w:rsidRDefault="00335920" w:rsidP="007B31BE">
            <w:pPr>
              <w:pStyle w:val="02Tabletext"/>
              <w:jc w:val="center"/>
            </w:pPr>
            <w:r w:rsidRPr="00872ADF">
              <w:t>30,355</w:t>
            </w:r>
          </w:p>
        </w:tc>
        <w:tc>
          <w:tcPr>
            <w:tcW w:w="1667" w:type="pct"/>
          </w:tcPr>
          <w:p w:rsidR="00335920" w:rsidRPr="00872ADF" w:rsidRDefault="00335920" w:rsidP="007B31BE">
            <w:pPr>
              <w:pStyle w:val="02Tabletext"/>
              <w:jc w:val="center"/>
            </w:pPr>
            <w:r w:rsidRPr="00872ADF">
              <w:t>13.1%</w:t>
            </w:r>
          </w:p>
        </w:tc>
      </w:tr>
      <w:tr w:rsidR="00335920" w:rsidRPr="00872ADF" w:rsidTr="00902910">
        <w:tc>
          <w:tcPr>
            <w:tcW w:w="1666" w:type="pct"/>
          </w:tcPr>
          <w:p w:rsidR="00335920" w:rsidRPr="00872ADF" w:rsidRDefault="00335920" w:rsidP="007B31BE">
            <w:pPr>
              <w:pStyle w:val="02Tabletext"/>
            </w:pPr>
            <w:r w:rsidRPr="00872ADF">
              <w:t>Compliance</w:t>
            </w:r>
          </w:p>
        </w:tc>
        <w:tc>
          <w:tcPr>
            <w:tcW w:w="1666" w:type="pct"/>
          </w:tcPr>
          <w:p w:rsidR="00335920" w:rsidRPr="00872ADF" w:rsidRDefault="00335920" w:rsidP="007B31BE">
            <w:pPr>
              <w:pStyle w:val="02Tabletext"/>
              <w:jc w:val="center"/>
            </w:pPr>
            <w:r w:rsidRPr="00872ADF">
              <w:t>139,484</w:t>
            </w:r>
          </w:p>
        </w:tc>
        <w:tc>
          <w:tcPr>
            <w:tcW w:w="1667" w:type="pct"/>
          </w:tcPr>
          <w:p w:rsidR="00335920" w:rsidRPr="00872ADF" w:rsidRDefault="00335920" w:rsidP="007B31BE">
            <w:pPr>
              <w:pStyle w:val="02Tabletext"/>
              <w:jc w:val="center"/>
            </w:pPr>
            <w:r w:rsidRPr="00872ADF">
              <w:t>60.4%</w:t>
            </w:r>
          </w:p>
        </w:tc>
      </w:tr>
      <w:tr w:rsidR="00335920" w:rsidRPr="00872ADF" w:rsidTr="00902910">
        <w:trPr>
          <w:cnfStyle w:val="000000010000" w:firstRow="0" w:lastRow="0" w:firstColumn="0" w:lastColumn="0" w:oddVBand="0" w:evenVBand="0" w:oddHBand="0" w:evenHBand="1" w:firstRowFirstColumn="0" w:firstRowLastColumn="0" w:lastRowFirstColumn="0" w:lastRowLastColumn="0"/>
        </w:trPr>
        <w:tc>
          <w:tcPr>
            <w:tcW w:w="1666" w:type="pct"/>
          </w:tcPr>
          <w:p w:rsidR="00335920" w:rsidRPr="00872ADF" w:rsidRDefault="00335920" w:rsidP="007B31BE">
            <w:pPr>
              <w:pStyle w:val="02Tabletext"/>
            </w:pPr>
            <w:r w:rsidRPr="00872ADF">
              <w:t>Undertreated</w:t>
            </w:r>
          </w:p>
        </w:tc>
        <w:tc>
          <w:tcPr>
            <w:tcW w:w="1666" w:type="pct"/>
          </w:tcPr>
          <w:p w:rsidR="00335920" w:rsidRPr="00872ADF" w:rsidRDefault="00335920" w:rsidP="007B31BE">
            <w:pPr>
              <w:pStyle w:val="02Tabletext"/>
              <w:jc w:val="center"/>
            </w:pPr>
            <w:r w:rsidRPr="00872ADF">
              <w:t>11,804</w:t>
            </w:r>
          </w:p>
        </w:tc>
        <w:tc>
          <w:tcPr>
            <w:tcW w:w="1667" w:type="pct"/>
          </w:tcPr>
          <w:p w:rsidR="00335920" w:rsidRPr="00872ADF" w:rsidRDefault="00335920" w:rsidP="007B31BE">
            <w:pPr>
              <w:pStyle w:val="02Tabletext"/>
              <w:jc w:val="center"/>
            </w:pPr>
            <w:r w:rsidRPr="00872ADF">
              <w:t>5.1%</w:t>
            </w:r>
          </w:p>
        </w:tc>
      </w:tr>
      <w:tr w:rsidR="00335920" w:rsidRPr="00872ADF" w:rsidTr="00902910">
        <w:tc>
          <w:tcPr>
            <w:tcW w:w="1666" w:type="pct"/>
          </w:tcPr>
          <w:p w:rsidR="00335920" w:rsidRPr="00872ADF" w:rsidRDefault="00335920" w:rsidP="007B31BE">
            <w:pPr>
              <w:pStyle w:val="02Tabletext"/>
            </w:pPr>
            <w:r w:rsidRPr="00872ADF">
              <w:t xml:space="preserve">Toxicity </w:t>
            </w:r>
          </w:p>
        </w:tc>
        <w:tc>
          <w:tcPr>
            <w:tcW w:w="1666" w:type="pct"/>
          </w:tcPr>
          <w:p w:rsidR="00335920" w:rsidRPr="00872ADF" w:rsidRDefault="00335920" w:rsidP="007B31BE">
            <w:pPr>
              <w:pStyle w:val="02Tabletext"/>
              <w:jc w:val="center"/>
            </w:pPr>
            <w:r w:rsidRPr="00872ADF">
              <w:t>10,018</w:t>
            </w:r>
          </w:p>
        </w:tc>
        <w:tc>
          <w:tcPr>
            <w:tcW w:w="1667" w:type="pct"/>
          </w:tcPr>
          <w:p w:rsidR="00335920" w:rsidRPr="00872ADF" w:rsidRDefault="00335920" w:rsidP="007B31BE">
            <w:pPr>
              <w:pStyle w:val="02Tabletext"/>
              <w:jc w:val="center"/>
            </w:pPr>
            <w:r w:rsidRPr="00872ADF">
              <w:t>4.3%</w:t>
            </w:r>
          </w:p>
        </w:tc>
      </w:tr>
      <w:tr w:rsidR="00335920" w:rsidRPr="00872ADF" w:rsidTr="00902910">
        <w:trPr>
          <w:cnfStyle w:val="000000010000" w:firstRow="0" w:lastRow="0" w:firstColumn="0" w:lastColumn="0" w:oddVBand="0" w:evenVBand="0" w:oddHBand="0" w:evenHBand="1" w:firstRowFirstColumn="0" w:firstRowLastColumn="0" w:lastRowFirstColumn="0" w:lastRowLastColumn="0"/>
        </w:trPr>
        <w:tc>
          <w:tcPr>
            <w:tcW w:w="1666" w:type="pct"/>
          </w:tcPr>
          <w:p w:rsidR="00335920" w:rsidRPr="001A2389" w:rsidRDefault="00335920" w:rsidP="007B31BE">
            <w:pPr>
              <w:pStyle w:val="02Tabletext"/>
              <w:rPr>
                <w:b/>
              </w:rPr>
            </w:pPr>
            <w:r w:rsidRPr="001A2389">
              <w:rPr>
                <w:b/>
              </w:rPr>
              <w:t>Total</w:t>
            </w:r>
          </w:p>
        </w:tc>
        <w:tc>
          <w:tcPr>
            <w:tcW w:w="1666" w:type="pct"/>
          </w:tcPr>
          <w:p w:rsidR="00335920" w:rsidRPr="001A2389" w:rsidRDefault="00335920" w:rsidP="007B31BE">
            <w:pPr>
              <w:pStyle w:val="02Tabletext"/>
              <w:jc w:val="center"/>
              <w:rPr>
                <w:b/>
              </w:rPr>
            </w:pPr>
            <w:r w:rsidRPr="001A2389">
              <w:rPr>
                <w:b/>
              </w:rPr>
              <w:t>230,861</w:t>
            </w:r>
          </w:p>
        </w:tc>
        <w:tc>
          <w:tcPr>
            <w:tcW w:w="1667" w:type="pct"/>
          </w:tcPr>
          <w:p w:rsidR="00335920" w:rsidRPr="001A2389" w:rsidRDefault="00335920" w:rsidP="007B31BE">
            <w:pPr>
              <w:pStyle w:val="02Tabletext"/>
              <w:jc w:val="center"/>
              <w:rPr>
                <w:b/>
              </w:rPr>
            </w:pPr>
            <w:r w:rsidRPr="001A2389">
              <w:rPr>
                <w:b/>
              </w:rPr>
              <w:t>100%</w:t>
            </w:r>
          </w:p>
        </w:tc>
      </w:tr>
    </w:tbl>
    <w:p w:rsidR="00335920" w:rsidRPr="00872ADF" w:rsidRDefault="00335920" w:rsidP="00335920">
      <w:pPr>
        <w:pStyle w:val="08Tablefootnotes"/>
      </w:pPr>
      <w:r w:rsidRPr="00872ADF">
        <w:t xml:space="preserve">Source: Ortiz et al (2012), Table 3, p.583.  </w:t>
      </w:r>
    </w:p>
    <w:p w:rsidR="001A2389" w:rsidRDefault="00335920" w:rsidP="001A2389">
      <w:pPr>
        <w:pStyle w:val="08Tablefootnotes"/>
      </w:pPr>
      <w:r w:rsidRPr="00872ADF">
        <w:t>Abbreviation</w:t>
      </w:r>
      <w:r w:rsidR="001A2389">
        <w:t>s: CIs, Clinical Interventions.</w:t>
      </w:r>
    </w:p>
    <w:p w:rsidR="00335920" w:rsidRPr="00872ADF" w:rsidRDefault="001A2389" w:rsidP="00335920">
      <w:pPr>
        <w:pStyle w:val="09Tablefootnoteslast-nostick"/>
      </w:pPr>
      <w:r>
        <w:t>Note: DOCUT refers to</w:t>
      </w:r>
      <w:r w:rsidR="00335920" w:rsidRPr="00872ADF">
        <w:t xml:space="preserve"> </w:t>
      </w:r>
      <w:r w:rsidR="00335920" w:rsidRPr="001A2389">
        <w:rPr>
          <w:u w:val="single"/>
        </w:rPr>
        <w:t>D</w:t>
      </w:r>
      <w:r w:rsidR="00335920" w:rsidRPr="00872ADF">
        <w:t xml:space="preserve">rug selection, </w:t>
      </w:r>
      <w:r w:rsidR="00335920" w:rsidRPr="001A2389">
        <w:rPr>
          <w:u w:val="single"/>
        </w:rPr>
        <w:t>O</w:t>
      </w:r>
      <w:r w:rsidR="00335920" w:rsidRPr="00872ADF">
        <w:t xml:space="preserve">verdose/underdose, </w:t>
      </w:r>
      <w:r w:rsidR="00335920" w:rsidRPr="001A2389">
        <w:rPr>
          <w:u w:val="single"/>
        </w:rPr>
        <w:t>C</w:t>
      </w:r>
      <w:r w:rsidR="00335920" w:rsidRPr="00872ADF">
        <w:t xml:space="preserve">ompliance, </w:t>
      </w:r>
      <w:r w:rsidR="00335920" w:rsidRPr="001A2389">
        <w:rPr>
          <w:u w:val="single"/>
        </w:rPr>
        <w:t>U</w:t>
      </w:r>
      <w:r w:rsidR="00335920" w:rsidRPr="00872ADF">
        <w:t xml:space="preserve">ndertreated, and </w:t>
      </w:r>
      <w:r w:rsidR="00335920" w:rsidRPr="001A2389">
        <w:rPr>
          <w:u w:val="single"/>
        </w:rPr>
        <w:t>T</w:t>
      </w:r>
      <w:r w:rsidR="00335920" w:rsidRPr="00872ADF">
        <w:t>oxicity</w:t>
      </w:r>
      <w:r>
        <w:t>.</w:t>
      </w:r>
    </w:p>
    <w:p w:rsidR="003B33BA" w:rsidRPr="00872ADF" w:rsidRDefault="001A2389" w:rsidP="003B33BA">
      <w:pPr>
        <w:pStyle w:val="BodyText"/>
      </w:pPr>
      <w:r>
        <w:t>A c</w:t>
      </w:r>
      <w:r w:rsidR="003B33BA" w:rsidRPr="00872ADF">
        <w:t xml:space="preserve">omparison between the GuildCare Program CIs and the CIs documented in the PROMISe III study is presented in </w:t>
      </w:r>
      <w:r w:rsidR="00662E4B">
        <w:fldChar w:fldCharType="begin"/>
      </w:r>
      <w:r w:rsidR="00662E4B">
        <w:instrText xml:space="preserve"> REF _Ref462832763 \h </w:instrText>
      </w:r>
      <w:r w:rsidR="00662E4B">
        <w:fldChar w:fldCharType="separate"/>
      </w:r>
      <w:r w:rsidR="009A0C32" w:rsidRPr="00872ADF">
        <w:t xml:space="preserve">Table </w:t>
      </w:r>
      <w:r w:rsidR="009A0C32">
        <w:rPr>
          <w:noProof/>
        </w:rPr>
        <w:t>4</w:t>
      </w:r>
      <w:r w:rsidR="009A0C32">
        <w:t>.</w:t>
      </w:r>
      <w:r w:rsidR="009A0C32">
        <w:rPr>
          <w:noProof/>
        </w:rPr>
        <w:t>10</w:t>
      </w:r>
      <w:r w:rsidR="00662E4B">
        <w:fldChar w:fldCharType="end"/>
      </w:r>
      <w:r w:rsidR="00662E4B">
        <w:t>.</w:t>
      </w:r>
    </w:p>
    <w:p w:rsidR="003B33BA" w:rsidRPr="00872ADF" w:rsidRDefault="003B33BA" w:rsidP="003B33BA">
      <w:pPr>
        <w:pStyle w:val="Caption"/>
      </w:pPr>
      <w:bookmarkStart w:id="95" w:name="_Ref462832763"/>
      <w:bookmarkStart w:id="96" w:name="_Toc523234000"/>
      <w:r w:rsidRPr="00872ADF">
        <w:lastRenderedPageBreak/>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10</w:t>
      </w:r>
      <w:r w:rsidR="00FA0C6A">
        <w:rPr>
          <w:noProof/>
        </w:rPr>
        <w:fldChar w:fldCharType="end"/>
      </w:r>
      <w:bookmarkEnd w:id="95"/>
      <w:r w:rsidRPr="00872ADF">
        <w:tab/>
        <w:t>Comparison between PROMISe III and GuildCare</w:t>
      </w:r>
      <w:bookmarkEnd w:id="96"/>
    </w:p>
    <w:tbl>
      <w:tblPr>
        <w:tblStyle w:val="TableGrid"/>
        <w:tblW w:w="5000" w:type="pct"/>
        <w:tblLook w:val="04A0" w:firstRow="1" w:lastRow="0" w:firstColumn="1" w:lastColumn="0" w:noHBand="0" w:noVBand="1"/>
        <w:tblCaption w:val="Table 4.10"/>
        <w:tblDescription w:val="Comparison between PROMISe III and GuildCare"/>
      </w:tblPr>
      <w:tblGrid>
        <w:gridCol w:w="3209"/>
        <w:gridCol w:w="3209"/>
        <w:gridCol w:w="3210"/>
      </w:tblGrid>
      <w:tr w:rsidR="003B33BA" w:rsidRPr="00872ADF" w:rsidTr="00902910">
        <w:trPr>
          <w:cnfStyle w:val="100000000000" w:firstRow="1" w:lastRow="0" w:firstColumn="0" w:lastColumn="0" w:oddVBand="0" w:evenVBand="0" w:oddHBand="0" w:evenHBand="0" w:firstRowFirstColumn="0" w:firstRowLastColumn="0" w:lastRowFirstColumn="0" w:lastRowLastColumn="0"/>
        </w:trPr>
        <w:tc>
          <w:tcPr>
            <w:tcW w:w="1666" w:type="pct"/>
          </w:tcPr>
          <w:p w:rsidR="003B33BA" w:rsidRPr="00872ADF" w:rsidRDefault="003B33BA" w:rsidP="00FD1F53">
            <w:pPr>
              <w:pStyle w:val="01Tableheaderrow"/>
            </w:pPr>
            <w:r w:rsidRPr="00872ADF">
              <w:t>Intervention type</w:t>
            </w:r>
          </w:p>
        </w:tc>
        <w:tc>
          <w:tcPr>
            <w:tcW w:w="1666" w:type="pct"/>
          </w:tcPr>
          <w:p w:rsidR="003B33BA" w:rsidRPr="00872ADF" w:rsidRDefault="003B33BA" w:rsidP="00FD1F53">
            <w:pPr>
              <w:pStyle w:val="01Tableheaderrow"/>
              <w:jc w:val="center"/>
            </w:pPr>
            <w:r w:rsidRPr="00872ADF">
              <w:t>PROMISe III</w:t>
            </w:r>
          </w:p>
        </w:tc>
        <w:tc>
          <w:tcPr>
            <w:tcW w:w="1667" w:type="pct"/>
          </w:tcPr>
          <w:p w:rsidR="003B33BA" w:rsidRPr="00872ADF" w:rsidRDefault="003B33BA" w:rsidP="00FD1F53">
            <w:pPr>
              <w:pStyle w:val="01Tableheaderrow"/>
              <w:jc w:val="center"/>
            </w:pPr>
            <w:r w:rsidRPr="00872ADF">
              <w:t>GuildCare</w:t>
            </w:r>
          </w:p>
        </w:tc>
      </w:tr>
      <w:tr w:rsidR="003B33BA" w:rsidRPr="00872ADF" w:rsidTr="00902910">
        <w:tc>
          <w:tcPr>
            <w:tcW w:w="1666" w:type="pct"/>
          </w:tcPr>
          <w:p w:rsidR="003B33BA" w:rsidRPr="00872ADF" w:rsidRDefault="003B33BA" w:rsidP="00FD1F53">
            <w:pPr>
              <w:pStyle w:val="02Tabletext"/>
              <w:keepNext/>
            </w:pPr>
            <w:r w:rsidRPr="00872ADF">
              <w:t>Total DOCUT interventions</w:t>
            </w:r>
          </w:p>
        </w:tc>
        <w:tc>
          <w:tcPr>
            <w:tcW w:w="1666" w:type="pct"/>
            <w:vAlign w:val="center"/>
          </w:tcPr>
          <w:p w:rsidR="003B33BA" w:rsidRPr="00872ADF" w:rsidRDefault="003B33BA" w:rsidP="00FD1F53">
            <w:pPr>
              <w:pStyle w:val="02Tabletext"/>
              <w:keepNext/>
              <w:jc w:val="center"/>
            </w:pPr>
            <w:r w:rsidRPr="00872ADF">
              <w:t>4,296</w:t>
            </w:r>
          </w:p>
        </w:tc>
        <w:tc>
          <w:tcPr>
            <w:tcW w:w="1667" w:type="pct"/>
            <w:vAlign w:val="center"/>
          </w:tcPr>
          <w:p w:rsidR="003B33BA" w:rsidRPr="00872ADF" w:rsidRDefault="003B33BA" w:rsidP="00FD1F53">
            <w:pPr>
              <w:pStyle w:val="02Tabletext"/>
              <w:keepNext/>
              <w:jc w:val="center"/>
            </w:pPr>
            <w:r w:rsidRPr="00872ADF">
              <w:t>230,861</w:t>
            </w:r>
          </w:p>
        </w:tc>
      </w:tr>
      <w:tr w:rsidR="003B33BA" w:rsidRPr="00872ADF" w:rsidTr="00902910">
        <w:trPr>
          <w:cnfStyle w:val="000000010000" w:firstRow="0" w:lastRow="0" w:firstColumn="0" w:lastColumn="0" w:oddVBand="0" w:evenVBand="0" w:oddHBand="0" w:evenHBand="1" w:firstRowFirstColumn="0" w:firstRowLastColumn="0" w:lastRowFirstColumn="0" w:lastRowLastColumn="0"/>
        </w:trPr>
        <w:tc>
          <w:tcPr>
            <w:tcW w:w="1666" w:type="pct"/>
          </w:tcPr>
          <w:p w:rsidR="003B33BA" w:rsidRPr="00872ADF" w:rsidRDefault="003B33BA" w:rsidP="00FD1F53">
            <w:pPr>
              <w:pStyle w:val="02Tabletext"/>
              <w:keepNext/>
            </w:pPr>
            <w:r w:rsidRPr="00872ADF">
              <w:t>Participating pharmacies</w:t>
            </w:r>
          </w:p>
        </w:tc>
        <w:tc>
          <w:tcPr>
            <w:tcW w:w="1666" w:type="pct"/>
            <w:vAlign w:val="center"/>
          </w:tcPr>
          <w:p w:rsidR="003B33BA" w:rsidRPr="00872ADF" w:rsidRDefault="003B33BA" w:rsidP="00FD1F53">
            <w:pPr>
              <w:pStyle w:val="02Tabletext"/>
              <w:keepNext/>
              <w:jc w:val="center"/>
            </w:pPr>
            <w:r w:rsidRPr="00872ADF">
              <w:t>210</w:t>
            </w:r>
          </w:p>
        </w:tc>
        <w:tc>
          <w:tcPr>
            <w:tcW w:w="1667" w:type="pct"/>
            <w:vAlign w:val="center"/>
          </w:tcPr>
          <w:p w:rsidR="003B33BA" w:rsidRPr="00872ADF" w:rsidRDefault="003B33BA" w:rsidP="00FD1F53">
            <w:pPr>
              <w:pStyle w:val="02Tabletext"/>
              <w:keepNext/>
              <w:jc w:val="center"/>
            </w:pPr>
            <w:r w:rsidRPr="00872ADF">
              <w:t>2,571</w:t>
            </w:r>
          </w:p>
        </w:tc>
      </w:tr>
      <w:tr w:rsidR="003B33BA" w:rsidRPr="00872ADF" w:rsidTr="00902910">
        <w:tc>
          <w:tcPr>
            <w:tcW w:w="1666" w:type="pct"/>
          </w:tcPr>
          <w:p w:rsidR="003B33BA" w:rsidRPr="00872ADF" w:rsidRDefault="003B33BA" w:rsidP="00FD1F53">
            <w:pPr>
              <w:pStyle w:val="02Tabletext"/>
              <w:keepNext/>
            </w:pPr>
            <w:r w:rsidRPr="00872ADF">
              <w:t>Months (average)</w:t>
            </w:r>
          </w:p>
        </w:tc>
        <w:tc>
          <w:tcPr>
            <w:tcW w:w="1666" w:type="pct"/>
            <w:vAlign w:val="center"/>
          </w:tcPr>
          <w:p w:rsidR="003B33BA" w:rsidRPr="00872ADF" w:rsidRDefault="003B33BA" w:rsidP="00FD1F53">
            <w:pPr>
              <w:pStyle w:val="02Tabletext"/>
              <w:keepNext/>
              <w:jc w:val="center"/>
            </w:pPr>
            <w:r w:rsidRPr="00872ADF">
              <w:t>3</w:t>
            </w:r>
          </w:p>
        </w:tc>
        <w:tc>
          <w:tcPr>
            <w:tcW w:w="1667" w:type="pct"/>
            <w:vAlign w:val="center"/>
          </w:tcPr>
          <w:p w:rsidR="003B33BA" w:rsidRPr="00872ADF" w:rsidRDefault="003B33BA" w:rsidP="00FD1F53">
            <w:pPr>
              <w:pStyle w:val="02Tabletext"/>
              <w:keepNext/>
              <w:jc w:val="center"/>
            </w:pPr>
            <w:r w:rsidRPr="00872ADF">
              <w:t>5.5</w:t>
            </w:r>
          </w:p>
        </w:tc>
      </w:tr>
      <w:tr w:rsidR="003B33BA" w:rsidRPr="00872ADF" w:rsidTr="00902910">
        <w:trPr>
          <w:cnfStyle w:val="000000010000" w:firstRow="0" w:lastRow="0" w:firstColumn="0" w:lastColumn="0" w:oddVBand="0" w:evenVBand="0" w:oddHBand="0" w:evenHBand="1" w:firstRowFirstColumn="0" w:firstRowLastColumn="0" w:lastRowFirstColumn="0" w:lastRowLastColumn="0"/>
        </w:trPr>
        <w:tc>
          <w:tcPr>
            <w:tcW w:w="1666" w:type="pct"/>
          </w:tcPr>
          <w:p w:rsidR="003B33BA" w:rsidRPr="00872ADF" w:rsidRDefault="003B33BA" w:rsidP="00FD1F53">
            <w:pPr>
              <w:pStyle w:val="02Tabletext"/>
              <w:keepNext/>
            </w:pPr>
            <w:r w:rsidRPr="00872ADF">
              <w:t>CI/pharmacy/month</w:t>
            </w:r>
          </w:p>
        </w:tc>
        <w:tc>
          <w:tcPr>
            <w:tcW w:w="1666" w:type="pct"/>
            <w:vAlign w:val="center"/>
          </w:tcPr>
          <w:p w:rsidR="003B33BA" w:rsidRPr="00872ADF" w:rsidRDefault="003B33BA" w:rsidP="00FD1F53">
            <w:pPr>
              <w:pStyle w:val="02Tabletext"/>
              <w:keepNext/>
              <w:jc w:val="center"/>
            </w:pPr>
            <w:r w:rsidRPr="00872ADF">
              <w:t>6.8</w:t>
            </w:r>
          </w:p>
        </w:tc>
        <w:tc>
          <w:tcPr>
            <w:tcW w:w="1667" w:type="pct"/>
            <w:vAlign w:val="center"/>
          </w:tcPr>
          <w:p w:rsidR="003B33BA" w:rsidRPr="00872ADF" w:rsidRDefault="003B33BA" w:rsidP="00FD1F53">
            <w:pPr>
              <w:pStyle w:val="02Tabletext"/>
              <w:keepNext/>
              <w:jc w:val="center"/>
            </w:pPr>
            <w:r w:rsidRPr="00872ADF">
              <w:t>16.4</w:t>
            </w:r>
          </w:p>
        </w:tc>
      </w:tr>
      <w:tr w:rsidR="003B33BA" w:rsidRPr="00872ADF" w:rsidTr="00902910">
        <w:tc>
          <w:tcPr>
            <w:tcW w:w="1666" w:type="pct"/>
          </w:tcPr>
          <w:p w:rsidR="003B33BA" w:rsidRPr="00872ADF" w:rsidRDefault="003B33BA" w:rsidP="0038600A">
            <w:pPr>
              <w:pStyle w:val="02Tabletext"/>
            </w:pPr>
            <w:r w:rsidRPr="00872ADF">
              <w:t>CI rate/1000 scripts</w:t>
            </w:r>
          </w:p>
        </w:tc>
        <w:tc>
          <w:tcPr>
            <w:tcW w:w="1666" w:type="pct"/>
            <w:vAlign w:val="center"/>
          </w:tcPr>
          <w:p w:rsidR="003B33BA" w:rsidRPr="00872ADF" w:rsidRDefault="003B33BA" w:rsidP="0038600A">
            <w:pPr>
              <w:pStyle w:val="02Tabletext"/>
              <w:jc w:val="center"/>
            </w:pPr>
            <w:r w:rsidRPr="00872ADF">
              <w:t>2.2</w:t>
            </w:r>
            <w:r w:rsidRPr="00872ADF">
              <w:rPr>
                <w:vertAlign w:val="superscript"/>
              </w:rPr>
              <w:t>a</w:t>
            </w:r>
          </w:p>
        </w:tc>
        <w:tc>
          <w:tcPr>
            <w:tcW w:w="1667" w:type="pct"/>
            <w:vAlign w:val="center"/>
          </w:tcPr>
          <w:p w:rsidR="003B33BA" w:rsidRPr="00872ADF" w:rsidRDefault="003B33BA" w:rsidP="0038600A">
            <w:pPr>
              <w:pStyle w:val="02Tabletext"/>
              <w:jc w:val="center"/>
            </w:pPr>
            <w:r w:rsidRPr="00872ADF">
              <w:t>5.5</w:t>
            </w:r>
            <w:r w:rsidRPr="00872ADF">
              <w:rPr>
                <w:vertAlign w:val="superscript"/>
              </w:rPr>
              <w:t>b</w:t>
            </w:r>
          </w:p>
        </w:tc>
      </w:tr>
    </w:tbl>
    <w:p w:rsidR="003B33BA" w:rsidRPr="00872ADF" w:rsidRDefault="003B33BA" w:rsidP="003B33BA">
      <w:pPr>
        <w:pStyle w:val="08Tablefootnotes"/>
      </w:pPr>
      <w:r w:rsidRPr="00872ADF">
        <w:t xml:space="preserve">Source: Ortiz et al (2012), Table 3, p.583. </w:t>
      </w:r>
    </w:p>
    <w:p w:rsidR="003B33BA" w:rsidRDefault="003B33BA" w:rsidP="003B33BA">
      <w:pPr>
        <w:pStyle w:val="08Tablefootnotes"/>
      </w:pPr>
      <w:r w:rsidRPr="00872ADF">
        <w:t xml:space="preserve">Abbreviations: </w:t>
      </w:r>
      <w:r w:rsidR="001A2389">
        <w:t>CIs, Clinical Interventions.</w:t>
      </w:r>
    </w:p>
    <w:p w:rsidR="001A2389" w:rsidRPr="00872ADF" w:rsidRDefault="001A2389" w:rsidP="003B33BA">
      <w:pPr>
        <w:pStyle w:val="08Tablefootnotes"/>
      </w:pPr>
      <w:r>
        <w:t>Note: DOCUT refers to</w:t>
      </w:r>
      <w:r w:rsidRPr="00872ADF">
        <w:t xml:space="preserve"> </w:t>
      </w:r>
      <w:r w:rsidRPr="001A2389">
        <w:rPr>
          <w:u w:val="single"/>
        </w:rPr>
        <w:t>D</w:t>
      </w:r>
      <w:r w:rsidRPr="00872ADF">
        <w:t xml:space="preserve">rug selection, </w:t>
      </w:r>
      <w:r w:rsidRPr="001A2389">
        <w:rPr>
          <w:u w:val="single"/>
        </w:rPr>
        <w:t>O</w:t>
      </w:r>
      <w:r w:rsidRPr="00872ADF">
        <w:t xml:space="preserve">verdose/underdose, </w:t>
      </w:r>
      <w:r w:rsidRPr="001A2389">
        <w:rPr>
          <w:u w:val="single"/>
        </w:rPr>
        <w:t>C</w:t>
      </w:r>
      <w:r w:rsidRPr="00872ADF">
        <w:t xml:space="preserve">ompliance, </w:t>
      </w:r>
      <w:r w:rsidRPr="001A2389">
        <w:rPr>
          <w:u w:val="single"/>
        </w:rPr>
        <w:t>U</w:t>
      </w:r>
      <w:r w:rsidRPr="00872ADF">
        <w:t xml:space="preserve">ndertreated, and </w:t>
      </w:r>
      <w:r w:rsidRPr="001A2389">
        <w:rPr>
          <w:u w:val="single"/>
        </w:rPr>
        <w:t>T</w:t>
      </w:r>
      <w:r w:rsidRPr="00872ADF">
        <w:t>oxicity</w:t>
      </w:r>
      <w:r>
        <w:t>.</w:t>
      </w:r>
    </w:p>
    <w:p w:rsidR="003B33BA" w:rsidRPr="00872ADF" w:rsidRDefault="003B33BA" w:rsidP="003B33BA">
      <w:pPr>
        <w:pStyle w:val="08Tablefootnotes"/>
      </w:pPr>
      <w:r w:rsidRPr="00872ADF">
        <w:rPr>
          <w:b/>
        </w:rPr>
        <w:t>a</w:t>
      </w:r>
      <w:r w:rsidRPr="00872ADF">
        <w:t xml:space="preserve"> Adjusted rate with the exclusion of MEN </w:t>
      </w:r>
      <w:r w:rsidR="001A2389">
        <w:t>(</w:t>
      </w:r>
      <w:r w:rsidR="001A2389" w:rsidRPr="008A56AF">
        <w:rPr>
          <w:u w:val="single"/>
        </w:rPr>
        <w:t>M</w:t>
      </w:r>
      <w:r w:rsidR="001A2389" w:rsidRPr="00872ADF">
        <w:t xml:space="preserve">onitoring, </w:t>
      </w:r>
      <w:r w:rsidR="001A2389" w:rsidRPr="008A56AF">
        <w:rPr>
          <w:u w:val="single"/>
        </w:rPr>
        <w:t>E</w:t>
      </w:r>
      <w:r w:rsidR="001A2389" w:rsidRPr="00872ADF">
        <w:t xml:space="preserve">ducation, and </w:t>
      </w:r>
      <w:r w:rsidR="001A2389" w:rsidRPr="008A56AF">
        <w:rPr>
          <w:u w:val="single"/>
        </w:rPr>
        <w:t>N</w:t>
      </w:r>
      <w:r w:rsidR="001A2389" w:rsidRPr="00872ADF">
        <w:t>on-cl</w:t>
      </w:r>
      <w:r w:rsidR="001A2389">
        <w:t xml:space="preserve">assifiable) </w:t>
      </w:r>
      <w:r w:rsidRPr="00872ADF">
        <w:t>CIs. PROMISe III 4</w:t>
      </w:r>
      <w:r w:rsidR="001A2389">
        <w:t>,</w:t>
      </w:r>
      <w:r w:rsidRPr="00872ADF">
        <w:t xml:space="preserve">300 scripts/month/pharmacy. </w:t>
      </w:r>
    </w:p>
    <w:p w:rsidR="003B33BA" w:rsidRPr="00872ADF" w:rsidRDefault="003B33BA" w:rsidP="003B33BA">
      <w:pPr>
        <w:pStyle w:val="09Tablefootnoteslast-nostick"/>
      </w:pPr>
      <w:r w:rsidRPr="00872ADF">
        <w:rPr>
          <w:b/>
        </w:rPr>
        <w:t>b</w:t>
      </w:r>
      <w:r w:rsidRPr="00872ADF">
        <w:t xml:space="preserve"> GuildCare 4</w:t>
      </w:r>
      <w:r w:rsidR="001A2389">
        <w:t>,</w:t>
      </w:r>
      <w:r w:rsidRPr="00872ADF">
        <w:t>400 scripts/month/pharmacy for 3 months (November 2011-January 2012)</w:t>
      </w:r>
      <w:r w:rsidR="001A2389">
        <w:t>.</w:t>
      </w:r>
    </w:p>
    <w:p w:rsidR="003B33BA" w:rsidRPr="00872ADF" w:rsidRDefault="001A2389" w:rsidP="003B33BA">
      <w:pPr>
        <w:pStyle w:val="BodyText"/>
      </w:pPr>
      <w:r>
        <w:t>A c</w:t>
      </w:r>
      <w:r w:rsidR="003B33BA" w:rsidRPr="00872ADF">
        <w:t>omparison between the GuildCare Program CIs and the CIs documented in the PROMISe III study</w:t>
      </w:r>
      <w:r>
        <w:t xml:space="preserve"> </w:t>
      </w:r>
      <w:r w:rsidR="003B33BA" w:rsidRPr="00872ADF">
        <w:t>is presented in</w:t>
      </w:r>
      <w:r w:rsidR="00662E4B">
        <w:t xml:space="preserve"> </w:t>
      </w:r>
      <w:r w:rsidR="00662E4B">
        <w:fldChar w:fldCharType="begin"/>
      </w:r>
      <w:r w:rsidR="00662E4B">
        <w:instrText xml:space="preserve"> REF _Ref462833460 \h </w:instrText>
      </w:r>
      <w:r w:rsidR="00662E4B">
        <w:fldChar w:fldCharType="separate"/>
      </w:r>
      <w:r w:rsidR="009A0C32" w:rsidRPr="00872ADF">
        <w:t xml:space="preserve">Table </w:t>
      </w:r>
      <w:r w:rsidR="009A0C32">
        <w:rPr>
          <w:noProof/>
        </w:rPr>
        <w:t>4</w:t>
      </w:r>
      <w:r w:rsidR="009A0C32">
        <w:t>.</w:t>
      </w:r>
      <w:r w:rsidR="009A0C32">
        <w:rPr>
          <w:noProof/>
        </w:rPr>
        <w:t>11</w:t>
      </w:r>
      <w:r w:rsidR="00662E4B">
        <w:fldChar w:fldCharType="end"/>
      </w:r>
      <w:r>
        <w:t>, by CI category</w:t>
      </w:r>
      <w:r w:rsidR="003B33BA" w:rsidRPr="00872ADF">
        <w:t>. The type of GuildCare CIs differed significantly from those obtained in the PROMISe III study, especially for Compliance CIs (with 192% increase in the rates of CIs for Compliance). According to the authors, this substantial increase in Compliance CIs may be associated with the implementation of the Mirixa Australia compliance programs in 579 of the 2,571 participating community pharmacies.</w:t>
      </w:r>
    </w:p>
    <w:p w:rsidR="003B33BA" w:rsidRPr="00872ADF" w:rsidRDefault="003B33BA" w:rsidP="003B33BA">
      <w:pPr>
        <w:pStyle w:val="Caption"/>
      </w:pPr>
      <w:bookmarkStart w:id="97" w:name="_Ref462833460"/>
      <w:bookmarkStart w:id="98" w:name="_Toc523234001"/>
      <w:r w:rsidRPr="00872ADF">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11</w:t>
      </w:r>
      <w:r w:rsidR="00FA0C6A">
        <w:rPr>
          <w:noProof/>
        </w:rPr>
        <w:fldChar w:fldCharType="end"/>
      </w:r>
      <w:bookmarkEnd w:id="97"/>
      <w:r w:rsidRPr="00872ADF">
        <w:tab/>
        <w:t>Comparison between PROMISe III and GuildCare by CI category</w:t>
      </w:r>
      <w:bookmarkEnd w:id="98"/>
    </w:p>
    <w:tbl>
      <w:tblPr>
        <w:tblStyle w:val="TableGrid"/>
        <w:tblW w:w="5000" w:type="pct"/>
        <w:tblLook w:val="04A0" w:firstRow="1" w:lastRow="0" w:firstColumn="1" w:lastColumn="0" w:noHBand="0" w:noVBand="1"/>
        <w:tblCaption w:val="Table 4.11"/>
        <w:tblDescription w:val="Comparison between PROMISe III and GuildCare by CI category"/>
      </w:tblPr>
      <w:tblGrid>
        <w:gridCol w:w="2106"/>
        <w:gridCol w:w="1504"/>
        <w:gridCol w:w="1504"/>
        <w:gridCol w:w="1504"/>
        <w:gridCol w:w="1504"/>
        <w:gridCol w:w="1506"/>
      </w:tblGrid>
      <w:tr w:rsidR="003B33BA" w:rsidRPr="00872ADF" w:rsidTr="00902910">
        <w:trPr>
          <w:cnfStyle w:val="100000000000" w:firstRow="1" w:lastRow="0" w:firstColumn="0" w:lastColumn="0" w:oddVBand="0" w:evenVBand="0" w:oddHBand="0" w:evenHBand="0" w:firstRowFirstColumn="0" w:firstRowLastColumn="0" w:lastRowFirstColumn="0" w:lastRowLastColumn="0"/>
        </w:trPr>
        <w:tc>
          <w:tcPr>
            <w:tcW w:w="1093" w:type="pct"/>
          </w:tcPr>
          <w:p w:rsidR="003B33BA" w:rsidRPr="00872ADF" w:rsidRDefault="003B33BA" w:rsidP="0038600A">
            <w:pPr>
              <w:pStyle w:val="01Tableheaderrow"/>
            </w:pPr>
            <w:r w:rsidRPr="00872ADF">
              <w:t>Intervention category</w:t>
            </w:r>
          </w:p>
        </w:tc>
        <w:tc>
          <w:tcPr>
            <w:tcW w:w="781" w:type="pct"/>
          </w:tcPr>
          <w:p w:rsidR="001A2389" w:rsidRDefault="001A2389" w:rsidP="0038600A">
            <w:pPr>
              <w:pStyle w:val="01Tableheaderrow"/>
              <w:jc w:val="center"/>
            </w:pPr>
            <w:r>
              <w:t>GuildCare</w:t>
            </w:r>
          </w:p>
          <w:p w:rsidR="003B33BA" w:rsidRPr="00872ADF" w:rsidRDefault="003B33BA" w:rsidP="0038600A">
            <w:pPr>
              <w:pStyle w:val="01Tableheaderrow"/>
              <w:jc w:val="center"/>
            </w:pPr>
            <w:r w:rsidRPr="00872ADF">
              <w:t>(% of total)</w:t>
            </w:r>
          </w:p>
        </w:tc>
        <w:tc>
          <w:tcPr>
            <w:tcW w:w="781" w:type="pct"/>
          </w:tcPr>
          <w:p w:rsidR="001A2389" w:rsidRDefault="001A2389" w:rsidP="0038600A">
            <w:pPr>
              <w:pStyle w:val="01Tableheaderrow"/>
              <w:jc w:val="center"/>
            </w:pPr>
            <w:r>
              <w:t>PROMISe III</w:t>
            </w:r>
          </w:p>
          <w:p w:rsidR="003B33BA" w:rsidRPr="00872ADF" w:rsidRDefault="003B33BA" w:rsidP="0038600A">
            <w:pPr>
              <w:pStyle w:val="01Tableheaderrow"/>
              <w:jc w:val="center"/>
            </w:pPr>
            <w:r w:rsidRPr="00872ADF">
              <w:t>(% of total)</w:t>
            </w:r>
          </w:p>
        </w:tc>
        <w:tc>
          <w:tcPr>
            <w:tcW w:w="781" w:type="pct"/>
          </w:tcPr>
          <w:p w:rsidR="001A2389" w:rsidRDefault="003B33BA" w:rsidP="0038600A">
            <w:pPr>
              <w:pStyle w:val="01Tableheaderrow"/>
              <w:jc w:val="center"/>
            </w:pPr>
            <w:r w:rsidRPr="00872ADF">
              <w:t>GuildCare</w:t>
            </w:r>
          </w:p>
          <w:p w:rsidR="003B33BA" w:rsidRPr="00872ADF" w:rsidRDefault="003B33BA" w:rsidP="0038600A">
            <w:pPr>
              <w:pStyle w:val="01Tableheaderrow"/>
              <w:jc w:val="center"/>
            </w:pPr>
            <w:r w:rsidRPr="00872ADF">
              <w:t>CI rate/</w:t>
            </w:r>
            <w:r w:rsidR="001A2389">
              <w:t xml:space="preserve"> </w:t>
            </w:r>
            <w:r w:rsidRPr="00872ADF">
              <w:t>1000 prescription</w:t>
            </w:r>
            <w:r w:rsidRPr="00872ADF">
              <w:rPr>
                <w:vertAlign w:val="superscript"/>
              </w:rPr>
              <w:t>a</w:t>
            </w:r>
          </w:p>
        </w:tc>
        <w:tc>
          <w:tcPr>
            <w:tcW w:w="781" w:type="pct"/>
          </w:tcPr>
          <w:p w:rsidR="001A2389" w:rsidRDefault="001A2389" w:rsidP="0038600A">
            <w:pPr>
              <w:pStyle w:val="01Tableheaderrow"/>
              <w:jc w:val="center"/>
            </w:pPr>
            <w:r>
              <w:t>PROMISe</w:t>
            </w:r>
          </w:p>
          <w:p w:rsidR="003B33BA" w:rsidRPr="00872ADF" w:rsidRDefault="001A2389" w:rsidP="0038600A">
            <w:pPr>
              <w:pStyle w:val="01Tableheaderrow"/>
              <w:jc w:val="center"/>
            </w:pPr>
            <w:r>
              <w:t xml:space="preserve">CI </w:t>
            </w:r>
            <w:r w:rsidR="003B33BA" w:rsidRPr="00872ADF">
              <w:t>rate/</w:t>
            </w:r>
            <w:r>
              <w:t xml:space="preserve"> </w:t>
            </w:r>
            <w:r w:rsidR="003B33BA" w:rsidRPr="00872ADF">
              <w:t>1000 prescription</w:t>
            </w:r>
          </w:p>
        </w:tc>
        <w:tc>
          <w:tcPr>
            <w:tcW w:w="782" w:type="pct"/>
          </w:tcPr>
          <w:p w:rsidR="003B33BA" w:rsidRPr="00872ADF" w:rsidRDefault="003B33BA" w:rsidP="0038600A">
            <w:pPr>
              <w:pStyle w:val="01Tableheaderrow"/>
              <w:jc w:val="center"/>
            </w:pPr>
            <w:r w:rsidRPr="00872ADF">
              <w:t>Rate difference</w:t>
            </w:r>
          </w:p>
        </w:tc>
      </w:tr>
      <w:tr w:rsidR="003B33BA" w:rsidRPr="00872ADF" w:rsidTr="00902910">
        <w:tc>
          <w:tcPr>
            <w:tcW w:w="1093" w:type="pct"/>
          </w:tcPr>
          <w:p w:rsidR="003B33BA" w:rsidRPr="00872ADF" w:rsidRDefault="003B33BA" w:rsidP="0038600A">
            <w:pPr>
              <w:pStyle w:val="02Tabletext"/>
            </w:pPr>
            <w:r w:rsidRPr="00872ADF">
              <w:t>Drug selection</w:t>
            </w:r>
          </w:p>
        </w:tc>
        <w:tc>
          <w:tcPr>
            <w:tcW w:w="781" w:type="pct"/>
          </w:tcPr>
          <w:p w:rsidR="003B33BA" w:rsidRPr="00872ADF" w:rsidRDefault="003B33BA" w:rsidP="0038600A">
            <w:pPr>
              <w:pStyle w:val="02Tabletext"/>
              <w:jc w:val="center"/>
            </w:pPr>
            <w:r w:rsidRPr="00872ADF">
              <w:t>17.0%</w:t>
            </w:r>
          </w:p>
        </w:tc>
        <w:tc>
          <w:tcPr>
            <w:tcW w:w="781" w:type="pct"/>
          </w:tcPr>
          <w:p w:rsidR="003B33BA" w:rsidRPr="00872ADF" w:rsidRDefault="003B33BA" w:rsidP="0038600A">
            <w:pPr>
              <w:pStyle w:val="02Tabletext"/>
              <w:jc w:val="center"/>
            </w:pPr>
            <w:r w:rsidRPr="00872ADF">
              <w:t>42.8%</w:t>
            </w:r>
          </w:p>
        </w:tc>
        <w:tc>
          <w:tcPr>
            <w:tcW w:w="781" w:type="pct"/>
          </w:tcPr>
          <w:p w:rsidR="003B33BA" w:rsidRPr="00872ADF" w:rsidRDefault="003B33BA" w:rsidP="0038600A">
            <w:pPr>
              <w:pStyle w:val="02Tabletext"/>
              <w:jc w:val="center"/>
            </w:pPr>
            <w:r w:rsidRPr="00872ADF">
              <w:t>1.00</w:t>
            </w:r>
          </w:p>
        </w:tc>
        <w:tc>
          <w:tcPr>
            <w:tcW w:w="781" w:type="pct"/>
          </w:tcPr>
          <w:p w:rsidR="003B33BA" w:rsidRPr="00872ADF" w:rsidRDefault="003B33BA" w:rsidP="0038600A">
            <w:pPr>
              <w:pStyle w:val="02Tabletext"/>
              <w:jc w:val="center"/>
            </w:pPr>
            <w:r w:rsidRPr="00872ADF">
              <w:t>0.94</w:t>
            </w:r>
          </w:p>
        </w:tc>
        <w:tc>
          <w:tcPr>
            <w:tcW w:w="782" w:type="pct"/>
          </w:tcPr>
          <w:p w:rsidR="003B33BA" w:rsidRPr="00872ADF" w:rsidRDefault="003B33BA" w:rsidP="0038600A">
            <w:pPr>
              <w:pStyle w:val="02Tabletext"/>
              <w:jc w:val="center"/>
            </w:pPr>
            <w:r w:rsidRPr="00872ADF">
              <w:t>7%</w:t>
            </w:r>
          </w:p>
        </w:tc>
      </w:tr>
      <w:tr w:rsidR="003B33BA" w:rsidRPr="00872ADF" w:rsidTr="00902910">
        <w:trPr>
          <w:cnfStyle w:val="000000010000" w:firstRow="0" w:lastRow="0" w:firstColumn="0" w:lastColumn="0" w:oddVBand="0" w:evenVBand="0" w:oddHBand="0" w:evenHBand="1" w:firstRowFirstColumn="0" w:firstRowLastColumn="0" w:lastRowFirstColumn="0" w:lastRowLastColumn="0"/>
        </w:trPr>
        <w:tc>
          <w:tcPr>
            <w:tcW w:w="1093" w:type="pct"/>
          </w:tcPr>
          <w:p w:rsidR="003B33BA" w:rsidRPr="00872ADF" w:rsidRDefault="00335920" w:rsidP="0038600A">
            <w:pPr>
              <w:pStyle w:val="02Tabletext"/>
            </w:pPr>
            <w:r w:rsidRPr="00872ADF">
              <w:t>Overdose/</w:t>
            </w:r>
            <w:r w:rsidR="003B33BA" w:rsidRPr="00872ADF">
              <w:t>underdose</w:t>
            </w:r>
          </w:p>
        </w:tc>
        <w:tc>
          <w:tcPr>
            <w:tcW w:w="781" w:type="pct"/>
          </w:tcPr>
          <w:p w:rsidR="003B33BA" w:rsidRPr="00872ADF" w:rsidRDefault="003B33BA" w:rsidP="0038600A">
            <w:pPr>
              <w:pStyle w:val="02Tabletext"/>
              <w:jc w:val="center"/>
            </w:pPr>
            <w:r w:rsidRPr="00872ADF">
              <w:t>13.1%</w:t>
            </w:r>
          </w:p>
        </w:tc>
        <w:tc>
          <w:tcPr>
            <w:tcW w:w="781" w:type="pct"/>
          </w:tcPr>
          <w:p w:rsidR="003B33BA" w:rsidRPr="00872ADF" w:rsidRDefault="003B33BA" w:rsidP="0038600A">
            <w:pPr>
              <w:pStyle w:val="02Tabletext"/>
              <w:jc w:val="center"/>
            </w:pPr>
            <w:r w:rsidRPr="00872ADF">
              <w:t>27.6%</w:t>
            </w:r>
          </w:p>
        </w:tc>
        <w:tc>
          <w:tcPr>
            <w:tcW w:w="781" w:type="pct"/>
          </w:tcPr>
          <w:p w:rsidR="003B33BA" w:rsidRPr="00872ADF" w:rsidRDefault="003B33BA" w:rsidP="0038600A">
            <w:pPr>
              <w:pStyle w:val="02Tabletext"/>
              <w:jc w:val="center"/>
            </w:pPr>
            <w:r w:rsidRPr="00872ADF">
              <w:t>0.74</w:t>
            </w:r>
          </w:p>
        </w:tc>
        <w:tc>
          <w:tcPr>
            <w:tcW w:w="781" w:type="pct"/>
          </w:tcPr>
          <w:p w:rsidR="003B33BA" w:rsidRPr="00872ADF" w:rsidRDefault="003B33BA" w:rsidP="0038600A">
            <w:pPr>
              <w:pStyle w:val="02Tabletext"/>
              <w:jc w:val="center"/>
            </w:pPr>
            <w:r w:rsidRPr="00872ADF">
              <w:t>0.62</w:t>
            </w:r>
          </w:p>
        </w:tc>
        <w:tc>
          <w:tcPr>
            <w:tcW w:w="782" w:type="pct"/>
          </w:tcPr>
          <w:p w:rsidR="003B33BA" w:rsidRPr="00872ADF" w:rsidRDefault="003B33BA" w:rsidP="0038600A">
            <w:pPr>
              <w:pStyle w:val="02Tabletext"/>
              <w:jc w:val="center"/>
            </w:pPr>
            <w:r w:rsidRPr="00872ADF">
              <w:t>21%</w:t>
            </w:r>
          </w:p>
        </w:tc>
      </w:tr>
      <w:tr w:rsidR="003B33BA" w:rsidRPr="00872ADF" w:rsidTr="00902910">
        <w:tc>
          <w:tcPr>
            <w:tcW w:w="1093" w:type="pct"/>
          </w:tcPr>
          <w:p w:rsidR="003B33BA" w:rsidRPr="00872ADF" w:rsidRDefault="003B33BA" w:rsidP="0038600A">
            <w:pPr>
              <w:pStyle w:val="02Tabletext"/>
            </w:pPr>
            <w:r w:rsidRPr="00872ADF">
              <w:t>Compliance</w:t>
            </w:r>
          </w:p>
        </w:tc>
        <w:tc>
          <w:tcPr>
            <w:tcW w:w="781" w:type="pct"/>
          </w:tcPr>
          <w:p w:rsidR="003B33BA" w:rsidRPr="00872ADF" w:rsidRDefault="003B33BA" w:rsidP="0038600A">
            <w:pPr>
              <w:pStyle w:val="02Tabletext"/>
              <w:jc w:val="center"/>
            </w:pPr>
            <w:r w:rsidRPr="00872ADF">
              <w:t>60.4%</w:t>
            </w:r>
          </w:p>
        </w:tc>
        <w:tc>
          <w:tcPr>
            <w:tcW w:w="781" w:type="pct"/>
          </w:tcPr>
          <w:p w:rsidR="003B33BA" w:rsidRPr="00872ADF" w:rsidRDefault="003B33BA" w:rsidP="0038600A">
            <w:pPr>
              <w:pStyle w:val="02Tabletext"/>
              <w:jc w:val="center"/>
            </w:pPr>
            <w:r w:rsidRPr="00872ADF">
              <w:t>13.0%</w:t>
            </w:r>
          </w:p>
        </w:tc>
        <w:tc>
          <w:tcPr>
            <w:tcW w:w="781" w:type="pct"/>
          </w:tcPr>
          <w:p w:rsidR="003B33BA" w:rsidRPr="00872ADF" w:rsidRDefault="003B33BA" w:rsidP="0038600A">
            <w:pPr>
              <w:pStyle w:val="02Tabletext"/>
              <w:jc w:val="center"/>
            </w:pPr>
            <w:r w:rsidRPr="00872ADF">
              <w:t>3.08</w:t>
            </w:r>
          </w:p>
        </w:tc>
        <w:tc>
          <w:tcPr>
            <w:tcW w:w="781" w:type="pct"/>
          </w:tcPr>
          <w:p w:rsidR="003B33BA" w:rsidRPr="00872ADF" w:rsidRDefault="003B33BA" w:rsidP="0038600A">
            <w:pPr>
              <w:pStyle w:val="02Tabletext"/>
              <w:jc w:val="center"/>
            </w:pPr>
            <w:r w:rsidRPr="00872ADF">
              <w:t>0.29</w:t>
            </w:r>
          </w:p>
        </w:tc>
        <w:tc>
          <w:tcPr>
            <w:tcW w:w="782" w:type="pct"/>
          </w:tcPr>
          <w:p w:rsidR="003B33BA" w:rsidRPr="00872ADF" w:rsidRDefault="003B33BA" w:rsidP="0038600A">
            <w:pPr>
              <w:pStyle w:val="02Tabletext"/>
              <w:jc w:val="center"/>
            </w:pPr>
            <w:r w:rsidRPr="00872ADF">
              <w:t>963%</w:t>
            </w:r>
          </w:p>
        </w:tc>
      </w:tr>
      <w:tr w:rsidR="003B33BA" w:rsidRPr="00872ADF" w:rsidTr="00902910">
        <w:trPr>
          <w:cnfStyle w:val="000000010000" w:firstRow="0" w:lastRow="0" w:firstColumn="0" w:lastColumn="0" w:oddVBand="0" w:evenVBand="0" w:oddHBand="0" w:evenHBand="1" w:firstRowFirstColumn="0" w:firstRowLastColumn="0" w:lastRowFirstColumn="0" w:lastRowLastColumn="0"/>
        </w:trPr>
        <w:tc>
          <w:tcPr>
            <w:tcW w:w="1093" w:type="pct"/>
          </w:tcPr>
          <w:p w:rsidR="003B33BA" w:rsidRPr="00872ADF" w:rsidRDefault="003B33BA" w:rsidP="0038600A">
            <w:pPr>
              <w:pStyle w:val="02Tabletext"/>
            </w:pPr>
            <w:r w:rsidRPr="00872ADF">
              <w:t>Undertreated</w:t>
            </w:r>
          </w:p>
        </w:tc>
        <w:tc>
          <w:tcPr>
            <w:tcW w:w="781" w:type="pct"/>
          </w:tcPr>
          <w:p w:rsidR="003B33BA" w:rsidRPr="00872ADF" w:rsidRDefault="003B33BA" w:rsidP="0038600A">
            <w:pPr>
              <w:pStyle w:val="02Tabletext"/>
              <w:jc w:val="center"/>
            </w:pPr>
            <w:r w:rsidRPr="00872ADF">
              <w:t>5.1%</w:t>
            </w:r>
          </w:p>
        </w:tc>
        <w:tc>
          <w:tcPr>
            <w:tcW w:w="781" w:type="pct"/>
          </w:tcPr>
          <w:p w:rsidR="003B33BA" w:rsidRPr="00872ADF" w:rsidRDefault="003B33BA" w:rsidP="0038600A">
            <w:pPr>
              <w:pStyle w:val="02Tabletext"/>
              <w:jc w:val="center"/>
            </w:pPr>
            <w:r w:rsidRPr="00872ADF">
              <w:t>6.3%</w:t>
            </w:r>
          </w:p>
        </w:tc>
        <w:tc>
          <w:tcPr>
            <w:tcW w:w="781" w:type="pct"/>
          </w:tcPr>
          <w:p w:rsidR="003B33BA" w:rsidRPr="00872ADF" w:rsidRDefault="003B33BA" w:rsidP="0038600A">
            <w:pPr>
              <w:pStyle w:val="02Tabletext"/>
              <w:jc w:val="center"/>
            </w:pPr>
            <w:r w:rsidRPr="00872ADF">
              <w:t>0.41</w:t>
            </w:r>
          </w:p>
        </w:tc>
        <w:tc>
          <w:tcPr>
            <w:tcW w:w="781" w:type="pct"/>
          </w:tcPr>
          <w:p w:rsidR="003B33BA" w:rsidRPr="00872ADF" w:rsidRDefault="003B33BA" w:rsidP="0038600A">
            <w:pPr>
              <w:pStyle w:val="02Tabletext"/>
              <w:jc w:val="center"/>
            </w:pPr>
            <w:r w:rsidRPr="00872ADF">
              <w:t>0.14</w:t>
            </w:r>
          </w:p>
        </w:tc>
        <w:tc>
          <w:tcPr>
            <w:tcW w:w="782" w:type="pct"/>
          </w:tcPr>
          <w:p w:rsidR="003B33BA" w:rsidRPr="00872ADF" w:rsidRDefault="003B33BA" w:rsidP="0038600A">
            <w:pPr>
              <w:pStyle w:val="02Tabletext"/>
              <w:jc w:val="center"/>
            </w:pPr>
            <w:r w:rsidRPr="00872ADF">
              <w:t>192%</w:t>
            </w:r>
          </w:p>
        </w:tc>
      </w:tr>
      <w:tr w:rsidR="003B33BA" w:rsidRPr="00872ADF" w:rsidTr="00902910">
        <w:tc>
          <w:tcPr>
            <w:tcW w:w="1093" w:type="pct"/>
          </w:tcPr>
          <w:p w:rsidR="003B33BA" w:rsidRPr="00872ADF" w:rsidRDefault="003B33BA" w:rsidP="0038600A">
            <w:pPr>
              <w:pStyle w:val="02Tabletext"/>
            </w:pPr>
            <w:r w:rsidRPr="00872ADF">
              <w:t>Toxicity</w:t>
            </w:r>
          </w:p>
        </w:tc>
        <w:tc>
          <w:tcPr>
            <w:tcW w:w="781" w:type="pct"/>
          </w:tcPr>
          <w:p w:rsidR="003B33BA" w:rsidRPr="00872ADF" w:rsidRDefault="003B33BA" w:rsidP="0038600A">
            <w:pPr>
              <w:pStyle w:val="02Tabletext"/>
              <w:jc w:val="center"/>
            </w:pPr>
            <w:r w:rsidRPr="00872ADF">
              <w:t>4.3%</w:t>
            </w:r>
          </w:p>
        </w:tc>
        <w:tc>
          <w:tcPr>
            <w:tcW w:w="781" w:type="pct"/>
          </w:tcPr>
          <w:p w:rsidR="003B33BA" w:rsidRPr="00872ADF" w:rsidRDefault="003B33BA" w:rsidP="0038600A">
            <w:pPr>
              <w:pStyle w:val="02Tabletext"/>
              <w:jc w:val="center"/>
            </w:pPr>
            <w:r w:rsidRPr="00872ADF">
              <w:t>10.4%</w:t>
            </w:r>
          </w:p>
        </w:tc>
        <w:tc>
          <w:tcPr>
            <w:tcW w:w="781" w:type="pct"/>
          </w:tcPr>
          <w:p w:rsidR="003B33BA" w:rsidRPr="00872ADF" w:rsidRDefault="003B33BA" w:rsidP="0038600A">
            <w:pPr>
              <w:pStyle w:val="02Tabletext"/>
              <w:jc w:val="center"/>
            </w:pPr>
            <w:r w:rsidRPr="00872ADF">
              <w:t>0.27</w:t>
            </w:r>
          </w:p>
        </w:tc>
        <w:tc>
          <w:tcPr>
            <w:tcW w:w="781" w:type="pct"/>
          </w:tcPr>
          <w:p w:rsidR="003B33BA" w:rsidRPr="00872ADF" w:rsidRDefault="003B33BA" w:rsidP="0038600A">
            <w:pPr>
              <w:pStyle w:val="02Tabletext"/>
              <w:jc w:val="center"/>
            </w:pPr>
            <w:r w:rsidRPr="00872ADF">
              <w:t>0.23</w:t>
            </w:r>
          </w:p>
        </w:tc>
        <w:tc>
          <w:tcPr>
            <w:tcW w:w="782" w:type="pct"/>
          </w:tcPr>
          <w:p w:rsidR="003B33BA" w:rsidRPr="00872ADF" w:rsidRDefault="003B33BA" w:rsidP="0038600A">
            <w:pPr>
              <w:pStyle w:val="02Tabletext"/>
              <w:jc w:val="center"/>
            </w:pPr>
            <w:r w:rsidRPr="00872ADF">
              <w:t>19%</w:t>
            </w:r>
          </w:p>
        </w:tc>
      </w:tr>
    </w:tbl>
    <w:p w:rsidR="003B33BA" w:rsidRPr="00872ADF" w:rsidRDefault="003B33BA" w:rsidP="003B33BA">
      <w:pPr>
        <w:pStyle w:val="08Tablefootnotes"/>
      </w:pPr>
      <w:r w:rsidRPr="00872ADF">
        <w:t xml:space="preserve">Source: Ortiz et al (2012), Table 5, p.583. </w:t>
      </w:r>
    </w:p>
    <w:p w:rsidR="001A2389" w:rsidRDefault="003B33BA" w:rsidP="003B33BA">
      <w:pPr>
        <w:pStyle w:val="08Tablefootnotes"/>
      </w:pPr>
      <w:r w:rsidRPr="00872ADF">
        <w:t>Abbreviation</w:t>
      </w:r>
      <w:r w:rsidR="001A2389">
        <w:t>s: CIs, Clinical Interventions.</w:t>
      </w:r>
    </w:p>
    <w:p w:rsidR="001A2389" w:rsidRPr="00872ADF" w:rsidRDefault="001A2389" w:rsidP="001A2389">
      <w:pPr>
        <w:pStyle w:val="08Tablefootnotes"/>
      </w:pPr>
      <w:r>
        <w:t>Note: DOCUT refers to</w:t>
      </w:r>
      <w:r w:rsidRPr="00872ADF">
        <w:t xml:space="preserve"> </w:t>
      </w:r>
      <w:r w:rsidRPr="001A2389">
        <w:rPr>
          <w:u w:val="single"/>
        </w:rPr>
        <w:t>D</w:t>
      </w:r>
      <w:r w:rsidRPr="00872ADF">
        <w:t xml:space="preserve">rug selection, </w:t>
      </w:r>
      <w:r w:rsidRPr="001A2389">
        <w:rPr>
          <w:u w:val="single"/>
        </w:rPr>
        <w:t>O</w:t>
      </w:r>
      <w:r w:rsidRPr="00872ADF">
        <w:t xml:space="preserve">verdose/underdose, </w:t>
      </w:r>
      <w:r w:rsidRPr="001A2389">
        <w:rPr>
          <w:u w:val="single"/>
        </w:rPr>
        <w:t>C</w:t>
      </w:r>
      <w:r w:rsidRPr="00872ADF">
        <w:t xml:space="preserve">ompliance, </w:t>
      </w:r>
      <w:r w:rsidRPr="001A2389">
        <w:rPr>
          <w:u w:val="single"/>
        </w:rPr>
        <w:t>U</w:t>
      </w:r>
      <w:r w:rsidRPr="00872ADF">
        <w:t xml:space="preserve">ndertreated, and </w:t>
      </w:r>
      <w:r w:rsidRPr="001A2389">
        <w:rPr>
          <w:u w:val="single"/>
        </w:rPr>
        <w:t>T</w:t>
      </w:r>
      <w:r w:rsidRPr="00872ADF">
        <w:t>oxicity</w:t>
      </w:r>
      <w:r>
        <w:t>.</w:t>
      </w:r>
    </w:p>
    <w:p w:rsidR="003B33BA" w:rsidRPr="00872ADF" w:rsidRDefault="003B33BA" w:rsidP="003B33BA">
      <w:pPr>
        <w:pStyle w:val="09Tablefootnoteslast-nostick"/>
      </w:pPr>
      <w:r w:rsidRPr="00872ADF">
        <w:rPr>
          <w:b/>
        </w:rPr>
        <w:t>a</w:t>
      </w:r>
      <w:r w:rsidRPr="00872ADF">
        <w:t xml:space="preserve"> November 2011 to January 2012</w:t>
      </w:r>
    </w:p>
    <w:p w:rsidR="003B33BA" w:rsidRPr="003B33BA" w:rsidRDefault="001A2389" w:rsidP="003B33BA">
      <w:pPr>
        <w:pStyle w:val="BodyText"/>
      </w:pPr>
      <w:r>
        <w:t xml:space="preserve">The authors </w:t>
      </w:r>
      <w:r w:rsidR="003B33BA" w:rsidRPr="00872ADF">
        <w:t>identified the lack of information about the number of prescriptions dispensed in each GuildCare pharmacy as a limitation in the study analysis. The intervention rates were calculated using a single monthly average prescription number and this may not reflect the dispensing rates of the active pharmacies over several months. Further, the occurrence of the CI or its categorisation as reported by the pharmacist was not validated.</w:t>
      </w:r>
    </w:p>
    <w:p w:rsidR="00D04387" w:rsidRPr="000F48FC" w:rsidRDefault="00D04387" w:rsidP="00D04387">
      <w:pPr>
        <w:pStyle w:val="Heading2"/>
      </w:pPr>
      <w:bookmarkStart w:id="99" w:name="_Toc523233977"/>
      <w:r w:rsidRPr="000F48FC">
        <w:t>5CPA Program Combined Review by PricewaterhouseCoopers</w:t>
      </w:r>
      <w:r w:rsidR="008C1B5C">
        <w:t>, 2015</w:t>
      </w:r>
      <w:bookmarkEnd w:id="99"/>
    </w:p>
    <w:p w:rsidR="00D04387" w:rsidRPr="000F48FC" w:rsidRDefault="007709FF" w:rsidP="00D04387">
      <w:pPr>
        <w:pStyle w:val="BodyText"/>
      </w:pPr>
      <w:r>
        <w:t>The CI</w:t>
      </w:r>
      <w:r w:rsidR="00D04387" w:rsidRPr="000F48FC">
        <w:t xml:space="preserve"> program was evaluated as part of the Review of the PPI Program performed by PwC in 2015. The overall aim of the Review was to better inform how the 5CPA Medication Management programs and services (including PPI Program and MM Program) contribute to improving consumer health outcomes, in order to better inform future investment by the Australian Government in pharmacy programs and services. PwC evaluated the three priority areas in the PPI Program: CIs, DAAs and SS. The Review methodology involved an analysis of full program data in order to assess the uptake and volume of services delivered over the duration of the 5CPA (between 2011 and 2014), stakeholder consultations, consumer focus groups, practitioner focus groups, a practitioner survey and a consumer survey. </w:t>
      </w:r>
    </w:p>
    <w:p w:rsidR="00D04387" w:rsidRPr="000F48FC" w:rsidRDefault="00662E4B" w:rsidP="00D04387">
      <w:pPr>
        <w:pStyle w:val="BodyText"/>
      </w:pPr>
      <w:r>
        <w:lastRenderedPageBreak/>
        <w:fldChar w:fldCharType="begin"/>
      </w:r>
      <w:r>
        <w:instrText xml:space="preserve"> REF _Ref462226393 \h </w:instrText>
      </w:r>
      <w:r>
        <w:fldChar w:fldCharType="separate"/>
      </w:r>
      <w:r w:rsidR="009A0C32" w:rsidRPr="000F48FC">
        <w:t xml:space="preserve">Table </w:t>
      </w:r>
      <w:r w:rsidR="009A0C32">
        <w:rPr>
          <w:noProof/>
        </w:rPr>
        <w:t>4</w:t>
      </w:r>
      <w:r w:rsidR="009A0C32">
        <w:t>.</w:t>
      </w:r>
      <w:r w:rsidR="009A0C32">
        <w:rPr>
          <w:noProof/>
        </w:rPr>
        <w:t>12</w:t>
      </w:r>
      <w:r>
        <w:fldChar w:fldCharType="end"/>
      </w:r>
      <w:r>
        <w:t xml:space="preserve"> </w:t>
      </w:r>
      <w:r w:rsidR="00D04387" w:rsidRPr="000F48FC">
        <w:t>summarises the main findings of the evaluation in relation to the</w:t>
      </w:r>
      <w:r w:rsidR="007709FF">
        <w:t xml:space="preserve"> CI</w:t>
      </w:r>
      <w:r w:rsidR="00D04387" w:rsidRPr="000F48FC">
        <w:t xml:space="preserve"> initiative. A total of 767 primary health care practitioners, with the majority being pharmacists (94%), </w:t>
      </w:r>
      <w:r w:rsidR="00D04387" w:rsidRPr="00FF5BDC">
        <w:t xml:space="preserve">responded to the practitioner survey. </w:t>
      </w:r>
      <w:r w:rsidR="00FF5BDC" w:rsidRPr="00FF5BDC">
        <w:t>More than half (60%) were involved in CIs.</w:t>
      </w:r>
      <w:r w:rsidR="00D04387" w:rsidRPr="00FF5BDC">
        <w:t xml:space="preserve"> Results of</w:t>
      </w:r>
      <w:r w:rsidR="00D04387" w:rsidRPr="000F48FC">
        <w:t xml:space="preserve"> consumer surveys are not discussed as </w:t>
      </w:r>
      <w:r w:rsidR="007709FF">
        <w:t>none</w:t>
      </w:r>
      <w:r w:rsidR="00D04387" w:rsidRPr="000F48FC">
        <w:t xml:space="preserve"> of </w:t>
      </w:r>
      <w:r w:rsidR="007709FF">
        <w:t xml:space="preserve">the </w:t>
      </w:r>
      <w:r w:rsidR="00D04387" w:rsidRPr="000F48FC">
        <w:t xml:space="preserve">responders </w:t>
      </w:r>
      <w:r w:rsidR="002C5078">
        <w:t>received a</w:t>
      </w:r>
      <w:r w:rsidR="00D04387" w:rsidRPr="000F48FC">
        <w:t xml:space="preserve"> </w:t>
      </w:r>
      <w:r w:rsidR="007709FF">
        <w:t>CI</w:t>
      </w:r>
      <w:r w:rsidR="00D04387" w:rsidRPr="000F48FC">
        <w:t xml:space="preserve"> </w:t>
      </w:r>
      <w:r w:rsidR="002C5078">
        <w:t>service</w:t>
      </w:r>
      <w:r w:rsidR="007709FF">
        <w:t>,</w:t>
      </w:r>
      <w:r w:rsidR="00D04387" w:rsidRPr="000F48FC">
        <w:t xml:space="preserve"> and thus results from the consumer surveys do not reflect consumers</w:t>
      </w:r>
      <w:r w:rsidR="00FF5BDC">
        <w:t>’ satisfaction with</w:t>
      </w:r>
      <w:r w:rsidR="007709FF">
        <w:t xml:space="preserve"> CI</w:t>
      </w:r>
      <w:r w:rsidR="00D04387" w:rsidRPr="000F48FC">
        <w:t xml:space="preserve"> service</w:t>
      </w:r>
      <w:r w:rsidR="007709FF">
        <w:t>s</w:t>
      </w:r>
      <w:r w:rsidR="00D04387" w:rsidRPr="000F48FC">
        <w:t xml:space="preserve">. </w:t>
      </w:r>
    </w:p>
    <w:p w:rsidR="00D04387" w:rsidRPr="000F48FC" w:rsidRDefault="00D04387" w:rsidP="00D04387">
      <w:pPr>
        <w:pStyle w:val="Caption"/>
      </w:pPr>
      <w:bookmarkStart w:id="100" w:name="_Ref462226393"/>
      <w:bookmarkStart w:id="101" w:name="_Toc523234002"/>
      <w:r w:rsidRPr="000F48FC">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4</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12</w:t>
      </w:r>
      <w:r w:rsidR="00FA0C6A">
        <w:rPr>
          <w:noProof/>
        </w:rPr>
        <w:fldChar w:fldCharType="end"/>
      </w:r>
      <w:bookmarkEnd w:id="100"/>
      <w:r w:rsidRPr="000F48FC">
        <w:tab/>
        <w:t>Main findings of the 2015 5CPA combined review, 2011-2014</w:t>
      </w:r>
      <w:bookmarkEnd w:id="101"/>
    </w:p>
    <w:tbl>
      <w:tblPr>
        <w:tblStyle w:val="TableGrid3"/>
        <w:tblW w:w="5000" w:type="pct"/>
        <w:tblLook w:val="04A0" w:firstRow="1" w:lastRow="0" w:firstColumn="1" w:lastColumn="0" w:noHBand="0" w:noVBand="1"/>
        <w:tblCaption w:val="Table 4.12"/>
        <w:tblDescription w:val="Main findings of the 2015 5CPA combined review, 2011-2014"/>
      </w:tblPr>
      <w:tblGrid>
        <w:gridCol w:w="2814"/>
        <w:gridCol w:w="6814"/>
      </w:tblGrid>
      <w:tr w:rsidR="00D04387" w:rsidRPr="000F48FC" w:rsidTr="00902910">
        <w:trPr>
          <w:cnfStyle w:val="100000000000" w:firstRow="1" w:lastRow="0" w:firstColumn="0" w:lastColumn="0" w:oddVBand="0" w:evenVBand="0" w:oddHBand="0" w:evenHBand="0" w:firstRowFirstColumn="0" w:firstRowLastColumn="0" w:lastRowFirstColumn="0" w:lastRowLastColumn="0"/>
        </w:trPr>
        <w:tc>
          <w:tcPr>
            <w:tcW w:w="1249" w:type="pct"/>
          </w:tcPr>
          <w:p w:rsidR="00D04387" w:rsidRPr="000F48FC" w:rsidRDefault="00D04387">
            <w:pPr>
              <w:pStyle w:val="01Tableheaderrow"/>
            </w:pPr>
            <w:r w:rsidRPr="000F48FC">
              <w:t>Measure/domain</w:t>
            </w:r>
          </w:p>
        </w:tc>
        <w:tc>
          <w:tcPr>
            <w:tcW w:w="3751" w:type="pct"/>
          </w:tcPr>
          <w:p w:rsidR="00D04387" w:rsidRPr="000F48FC" w:rsidRDefault="00D04387">
            <w:pPr>
              <w:pStyle w:val="01Tableheaderrow"/>
            </w:pPr>
            <w:r w:rsidRPr="000F48FC">
              <w:t>Key findings</w:t>
            </w:r>
          </w:p>
        </w:tc>
      </w:tr>
      <w:tr w:rsidR="00D04387" w:rsidRPr="000F48FC" w:rsidTr="00902910">
        <w:tc>
          <w:tcPr>
            <w:tcW w:w="1249" w:type="pct"/>
            <w:shd w:val="clear" w:color="auto" w:fill="000000" w:themeFill="text1"/>
          </w:tcPr>
          <w:p w:rsidR="00D04387" w:rsidRPr="000F48FC" w:rsidRDefault="00D04387" w:rsidP="002D27FA">
            <w:pPr>
              <w:pStyle w:val="01Tableheadingorsubheading"/>
            </w:pPr>
            <w:r w:rsidRPr="000F48FC">
              <w:t>Program results</w:t>
            </w:r>
          </w:p>
        </w:tc>
        <w:tc>
          <w:tcPr>
            <w:tcW w:w="3751" w:type="pct"/>
            <w:shd w:val="clear" w:color="auto" w:fill="000000" w:themeFill="text1"/>
          </w:tcPr>
          <w:p w:rsidR="00D04387" w:rsidRPr="000F48FC" w:rsidRDefault="00D04387" w:rsidP="002D27FA">
            <w:pPr>
              <w:pStyle w:val="01Tableheadingorsubheading"/>
            </w:pPr>
          </w:p>
        </w:tc>
      </w:tr>
      <w:tr w:rsidR="00D04387" w:rsidRPr="000F48FC" w:rsidTr="00902910">
        <w:trPr>
          <w:cnfStyle w:val="000000010000" w:firstRow="0" w:lastRow="0" w:firstColumn="0" w:lastColumn="0" w:oddVBand="0" w:evenVBand="0" w:oddHBand="0" w:evenHBand="1" w:firstRowFirstColumn="0" w:firstRowLastColumn="0" w:lastRowFirstColumn="0" w:lastRowLastColumn="0"/>
        </w:trPr>
        <w:tc>
          <w:tcPr>
            <w:tcW w:w="1249" w:type="pct"/>
            <w:shd w:val="clear" w:color="auto" w:fill="auto"/>
          </w:tcPr>
          <w:p w:rsidR="00D04387" w:rsidRPr="000F48FC" w:rsidRDefault="00D04387" w:rsidP="002D27FA">
            <w:pPr>
              <w:pStyle w:val="02Tabletext"/>
            </w:pPr>
            <w:r w:rsidRPr="000F48FC">
              <w:t>PPI participating pharmacies</w:t>
            </w:r>
          </w:p>
        </w:tc>
        <w:tc>
          <w:tcPr>
            <w:tcW w:w="3751" w:type="pct"/>
            <w:shd w:val="clear" w:color="auto" w:fill="auto"/>
          </w:tcPr>
          <w:p w:rsidR="00D04387" w:rsidRPr="000F48FC" w:rsidRDefault="00D04387" w:rsidP="002D27FA">
            <w:pPr>
              <w:pStyle w:val="02Tabletext"/>
            </w:pPr>
            <w:r w:rsidRPr="000F48FC">
              <w:t>Overall, a total of 6,216 pharmacies (with unique registration numbers) submitted claims for PPI services</w:t>
            </w:r>
          </w:p>
        </w:tc>
      </w:tr>
      <w:tr w:rsidR="00D04387" w:rsidRPr="000F48FC" w:rsidTr="00902910">
        <w:tc>
          <w:tcPr>
            <w:tcW w:w="1249" w:type="pct"/>
            <w:shd w:val="clear" w:color="auto" w:fill="DEEAF6" w:themeFill="accent1" w:themeFillTint="33"/>
          </w:tcPr>
          <w:p w:rsidR="00D04387" w:rsidRPr="000F48FC" w:rsidRDefault="007709FF" w:rsidP="007709FF">
            <w:pPr>
              <w:pStyle w:val="02Tabletext"/>
            </w:pPr>
            <w:r>
              <w:t>CI</w:t>
            </w:r>
            <w:r w:rsidR="00D04387" w:rsidRPr="000F48FC">
              <w:t xml:space="preserve"> participating pharmacies and </w:t>
            </w:r>
            <w:r>
              <w:t>services</w:t>
            </w:r>
          </w:p>
        </w:tc>
        <w:tc>
          <w:tcPr>
            <w:tcW w:w="3751" w:type="pct"/>
            <w:shd w:val="clear" w:color="auto" w:fill="DEEAF6" w:themeFill="accent1" w:themeFillTint="33"/>
          </w:tcPr>
          <w:p w:rsidR="00D04387" w:rsidRPr="000F48FC" w:rsidRDefault="00D04387" w:rsidP="002D27FA">
            <w:pPr>
              <w:pStyle w:val="02Tabletext"/>
            </w:pPr>
            <w:r w:rsidRPr="000F48FC">
              <w:t>5</w:t>
            </w:r>
            <w:r w:rsidR="007709FF" w:rsidRPr="007709FF">
              <w:t>5,970 pharmacies su</w:t>
            </w:r>
            <w:r w:rsidR="007709FF">
              <w:t>bmitted claims for 6,729,876 CI</w:t>
            </w:r>
            <w:r w:rsidR="007709FF" w:rsidRPr="007709FF">
              <w:t xml:space="preserve"> services</w:t>
            </w:r>
          </w:p>
        </w:tc>
      </w:tr>
      <w:tr w:rsidR="00D04387" w:rsidRPr="000F48FC" w:rsidTr="00902910">
        <w:trPr>
          <w:cnfStyle w:val="000000010000" w:firstRow="0" w:lastRow="0" w:firstColumn="0" w:lastColumn="0" w:oddVBand="0" w:evenVBand="0" w:oddHBand="0" w:evenHBand="1" w:firstRowFirstColumn="0" w:firstRowLastColumn="0" w:lastRowFirstColumn="0" w:lastRowLastColumn="0"/>
        </w:trPr>
        <w:tc>
          <w:tcPr>
            <w:tcW w:w="1249" w:type="pct"/>
            <w:shd w:val="clear" w:color="auto" w:fill="auto"/>
          </w:tcPr>
          <w:p w:rsidR="00D04387" w:rsidRPr="000F48FC" w:rsidRDefault="00D04387" w:rsidP="002D27FA">
            <w:pPr>
              <w:pStyle w:val="02Tabletext"/>
            </w:pPr>
            <w:r w:rsidRPr="000F48FC">
              <w:t>Total expenditure on PPI</w:t>
            </w:r>
            <w:r w:rsidR="007709FF">
              <w:t xml:space="preserve"> Program</w:t>
            </w:r>
          </w:p>
        </w:tc>
        <w:tc>
          <w:tcPr>
            <w:tcW w:w="3751" w:type="pct"/>
            <w:shd w:val="clear" w:color="auto" w:fill="auto"/>
          </w:tcPr>
          <w:p w:rsidR="00D04387" w:rsidRPr="000F48FC" w:rsidRDefault="00D04387" w:rsidP="002D27FA">
            <w:pPr>
              <w:pStyle w:val="02Tabletext"/>
            </w:pPr>
            <w:r w:rsidRPr="000F48FC">
              <w:t>$126,507,909</w:t>
            </w:r>
          </w:p>
        </w:tc>
      </w:tr>
      <w:tr w:rsidR="00D04387" w:rsidRPr="000F48FC" w:rsidTr="00902910">
        <w:tc>
          <w:tcPr>
            <w:tcW w:w="1249" w:type="pct"/>
            <w:shd w:val="clear" w:color="auto" w:fill="DEEAF6" w:themeFill="accent1" w:themeFillTint="33"/>
          </w:tcPr>
          <w:p w:rsidR="00D04387" w:rsidRPr="000F48FC" w:rsidRDefault="00D04387" w:rsidP="002D27FA">
            <w:pPr>
              <w:pStyle w:val="02Tabletext"/>
            </w:pPr>
            <w:r w:rsidRPr="000F48FC">
              <w:t>Total expenditure on CI initiative</w:t>
            </w:r>
          </w:p>
        </w:tc>
        <w:tc>
          <w:tcPr>
            <w:tcW w:w="3751" w:type="pct"/>
            <w:shd w:val="clear" w:color="auto" w:fill="DEEAF6" w:themeFill="accent1" w:themeFillTint="33"/>
          </w:tcPr>
          <w:p w:rsidR="00D04387" w:rsidRPr="000F48FC" w:rsidRDefault="00D04387" w:rsidP="002D27FA">
            <w:pPr>
              <w:pStyle w:val="02Tabletext"/>
            </w:pPr>
            <w:r w:rsidRPr="000F48FC">
              <w:t>$44,051,451 (35% of total funds allocated)</w:t>
            </w:r>
          </w:p>
        </w:tc>
      </w:tr>
      <w:tr w:rsidR="00D04387" w:rsidRPr="000F48FC" w:rsidTr="00902910">
        <w:trPr>
          <w:cnfStyle w:val="000000010000" w:firstRow="0" w:lastRow="0" w:firstColumn="0" w:lastColumn="0" w:oddVBand="0" w:evenVBand="0" w:oddHBand="0" w:evenHBand="1" w:firstRowFirstColumn="0" w:firstRowLastColumn="0" w:lastRowFirstColumn="0" w:lastRowLastColumn="0"/>
        </w:trPr>
        <w:tc>
          <w:tcPr>
            <w:tcW w:w="1249" w:type="pct"/>
            <w:shd w:val="clear" w:color="auto" w:fill="000000" w:themeFill="text1"/>
          </w:tcPr>
          <w:p w:rsidR="00D04387" w:rsidRPr="000F48FC" w:rsidRDefault="00D04387" w:rsidP="002D27FA">
            <w:pPr>
              <w:pStyle w:val="01Tableheadingorsubheading"/>
            </w:pPr>
            <w:r w:rsidRPr="000F48FC">
              <w:t>Practitioner focus group themes raised</w:t>
            </w:r>
          </w:p>
        </w:tc>
        <w:tc>
          <w:tcPr>
            <w:tcW w:w="3751" w:type="pct"/>
            <w:shd w:val="clear" w:color="auto" w:fill="000000" w:themeFill="text1"/>
          </w:tcPr>
          <w:p w:rsidR="00D04387" w:rsidRPr="000F48FC" w:rsidRDefault="00D04387" w:rsidP="002D27FA">
            <w:pPr>
              <w:pStyle w:val="01Tableheadingorsubheading"/>
            </w:pPr>
          </w:p>
        </w:tc>
      </w:tr>
      <w:tr w:rsidR="00D04387" w:rsidRPr="000F48FC" w:rsidTr="00902910">
        <w:tc>
          <w:tcPr>
            <w:tcW w:w="1249" w:type="pct"/>
            <w:shd w:val="clear" w:color="auto" w:fill="auto"/>
          </w:tcPr>
          <w:p w:rsidR="00D04387" w:rsidRPr="000F48FC" w:rsidRDefault="00D04387" w:rsidP="002D27FA">
            <w:pPr>
              <w:pStyle w:val="02Tabletext"/>
            </w:pPr>
            <w:r w:rsidRPr="000F48FC">
              <w:t>Addressing consumer need</w:t>
            </w:r>
          </w:p>
        </w:tc>
        <w:tc>
          <w:tcPr>
            <w:tcW w:w="3751" w:type="pct"/>
            <w:shd w:val="clear" w:color="auto" w:fill="auto"/>
          </w:tcPr>
          <w:p w:rsidR="00D04387" w:rsidRPr="000F48FC" w:rsidRDefault="007709FF" w:rsidP="002D27FA">
            <w:pPr>
              <w:pStyle w:val="02Tabletext"/>
            </w:pPr>
            <w:r w:rsidRPr="007709FF">
              <w:t>The majority of participants commented that CIs, aside from being a screening tool, were not hugely valuable and presented more of an administrative burden compared to the financial and consumer benefits they bring</w:t>
            </w:r>
            <w:r>
              <w:t>.</w:t>
            </w:r>
          </w:p>
        </w:tc>
      </w:tr>
      <w:tr w:rsidR="00D04387" w:rsidRPr="000F48FC" w:rsidTr="00902910">
        <w:trPr>
          <w:cnfStyle w:val="000000010000" w:firstRow="0" w:lastRow="0" w:firstColumn="0" w:lastColumn="0" w:oddVBand="0" w:evenVBand="0" w:oddHBand="0" w:evenHBand="1" w:firstRowFirstColumn="0" w:firstRowLastColumn="0" w:lastRowFirstColumn="0" w:lastRowLastColumn="0"/>
        </w:trPr>
        <w:tc>
          <w:tcPr>
            <w:tcW w:w="1249" w:type="pct"/>
          </w:tcPr>
          <w:p w:rsidR="00D04387" w:rsidRPr="000F48FC" w:rsidRDefault="00D04387" w:rsidP="002D27FA">
            <w:pPr>
              <w:pStyle w:val="02Tabletext"/>
            </w:pPr>
            <w:r w:rsidRPr="000F48FC">
              <w:t>Eligibility criteria and targeting</w:t>
            </w:r>
          </w:p>
        </w:tc>
        <w:tc>
          <w:tcPr>
            <w:tcW w:w="3751" w:type="pct"/>
          </w:tcPr>
          <w:p w:rsidR="00D04387" w:rsidRPr="000F48FC" w:rsidRDefault="00D04387" w:rsidP="002D27FA">
            <w:pPr>
              <w:pStyle w:val="02Tabletext"/>
            </w:pPr>
            <w:r w:rsidRPr="000F48FC">
              <w:t>There were no specific marketing strategies or recruitment activities directed at those most in need of the 5CPA programs.</w:t>
            </w:r>
          </w:p>
        </w:tc>
      </w:tr>
      <w:tr w:rsidR="00D04387" w:rsidRPr="000F48FC" w:rsidTr="00902910">
        <w:tc>
          <w:tcPr>
            <w:tcW w:w="1249" w:type="pct"/>
            <w:shd w:val="clear" w:color="auto" w:fill="auto"/>
          </w:tcPr>
          <w:p w:rsidR="00D04387" w:rsidRPr="000F48FC" w:rsidRDefault="00D04387" w:rsidP="002D27FA">
            <w:pPr>
              <w:pStyle w:val="02Tabletext"/>
            </w:pPr>
            <w:r w:rsidRPr="000F48FC">
              <w:t>Program implementation</w:t>
            </w:r>
          </w:p>
        </w:tc>
        <w:tc>
          <w:tcPr>
            <w:tcW w:w="3751" w:type="pct"/>
            <w:shd w:val="clear" w:color="auto" w:fill="auto"/>
          </w:tcPr>
          <w:p w:rsidR="00D04387" w:rsidRPr="000F48FC" w:rsidRDefault="00D04387" w:rsidP="002D27FA">
            <w:pPr>
              <w:pStyle w:val="02Tabletext"/>
            </w:pPr>
            <w:r w:rsidRPr="000F48FC">
              <w:t>A multidisciplinary, collaborative approach to programs/services would aid in the implementation of the programs and benefit the impacts and outcomes for consumers. It was also suggested that funding should be allocated to support implementation to prevent inconsistencies in the way that programs are delivered.</w:t>
            </w:r>
          </w:p>
        </w:tc>
      </w:tr>
      <w:tr w:rsidR="00D04387" w:rsidRPr="000F48FC" w:rsidTr="00902910">
        <w:trPr>
          <w:cnfStyle w:val="000000010000" w:firstRow="0" w:lastRow="0" w:firstColumn="0" w:lastColumn="0" w:oddVBand="0" w:evenVBand="0" w:oddHBand="0" w:evenHBand="1" w:firstRowFirstColumn="0" w:firstRowLastColumn="0" w:lastRowFirstColumn="0" w:lastRowLastColumn="0"/>
        </w:trPr>
        <w:tc>
          <w:tcPr>
            <w:tcW w:w="1249" w:type="pct"/>
          </w:tcPr>
          <w:p w:rsidR="00D04387" w:rsidRPr="000F48FC" w:rsidRDefault="00D04387" w:rsidP="002D27FA">
            <w:pPr>
              <w:pStyle w:val="02Tabletext"/>
            </w:pPr>
            <w:r w:rsidRPr="000F48FC">
              <w:t>Policy and strategy</w:t>
            </w:r>
          </w:p>
        </w:tc>
        <w:tc>
          <w:tcPr>
            <w:tcW w:w="3751" w:type="pct"/>
          </w:tcPr>
          <w:p w:rsidR="00D04387" w:rsidRPr="000F48FC" w:rsidRDefault="00D04387" w:rsidP="002D27FA">
            <w:pPr>
              <w:pStyle w:val="02Tabletext"/>
            </w:pPr>
            <w:r w:rsidRPr="000F48FC">
              <w:t>Participants agreed that generally the 5CPA programs/services added value and should be part of the overall preventative strategy for consumers.</w:t>
            </w:r>
          </w:p>
        </w:tc>
      </w:tr>
      <w:tr w:rsidR="00D04387" w:rsidRPr="000F48FC" w:rsidTr="00902910">
        <w:tc>
          <w:tcPr>
            <w:tcW w:w="1249" w:type="pct"/>
            <w:shd w:val="clear" w:color="auto" w:fill="000000" w:themeFill="text1"/>
          </w:tcPr>
          <w:p w:rsidR="00D04387" w:rsidRPr="000F48FC" w:rsidRDefault="00D04387" w:rsidP="002D27FA">
            <w:pPr>
              <w:pStyle w:val="01Tableheadingorsubheading"/>
            </w:pPr>
            <w:r w:rsidRPr="000F48FC">
              <w:t>Practitioners/providers survey results</w:t>
            </w:r>
          </w:p>
        </w:tc>
        <w:tc>
          <w:tcPr>
            <w:tcW w:w="3751" w:type="pct"/>
            <w:shd w:val="clear" w:color="auto" w:fill="000000" w:themeFill="text1"/>
          </w:tcPr>
          <w:p w:rsidR="00D04387" w:rsidRPr="000F48FC" w:rsidRDefault="00D04387" w:rsidP="002D27FA">
            <w:pPr>
              <w:pStyle w:val="01Tableheadingorsubheading"/>
            </w:pPr>
          </w:p>
        </w:tc>
      </w:tr>
      <w:tr w:rsidR="00D04387" w:rsidRPr="000F48FC" w:rsidTr="00902910">
        <w:trPr>
          <w:cnfStyle w:val="000000010000" w:firstRow="0" w:lastRow="0" w:firstColumn="0" w:lastColumn="0" w:oddVBand="0" w:evenVBand="0" w:oddHBand="0" w:evenHBand="1" w:firstRowFirstColumn="0" w:firstRowLastColumn="0" w:lastRowFirstColumn="0" w:lastRowLastColumn="0"/>
        </w:trPr>
        <w:tc>
          <w:tcPr>
            <w:tcW w:w="1249" w:type="pct"/>
            <w:shd w:val="clear" w:color="auto" w:fill="auto"/>
          </w:tcPr>
          <w:p w:rsidR="00D04387" w:rsidRPr="000F48FC" w:rsidRDefault="00D04387" w:rsidP="002D27FA">
            <w:pPr>
              <w:pStyle w:val="02Tabletext"/>
            </w:pPr>
            <w:r w:rsidRPr="000F48FC">
              <w:t>Interaction between programs</w:t>
            </w:r>
          </w:p>
        </w:tc>
        <w:tc>
          <w:tcPr>
            <w:tcW w:w="3751" w:type="pct"/>
            <w:shd w:val="clear" w:color="auto" w:fill="auto"/>
          </w:tcPr>
          <w:p w:rsidR="00D04387" w:rsidRPr="000F48FC" w:rsidRDefault="00D04387" w:rsidP="002D27FA">
            <w:pPr>
              <w:pStyle w:val="02Tabletext"/>
            </w:pPr>
            <w:r w:rsidRPr="000F48FC">
              <w:t>Less than half (42%) of total survey respondents agreed or strongly agreed that the linkages/pathways between the programs/services were clearly identified. More than half (60%) agreed that there were gaps in the services provided, resulting in unmet needs of the consumer.</w:t>
            </w:r>
          </w:p>
        </w:tc>
      </w:tr>
      <w:tr w:rsidR="007709FF" w:rsidRPr="000F48FC" w:rsidTr="00902910">
        <w:tc>
          <w:tcPr>
            <w:tcW w:w="1249" w:type="pct"/>
          </w:tcPr>
          <w:p w:rsidR="007709FF" w:rsidRPr="000F48FC" w:rsidRDefault="007709FF" w:rsidP="007709FF">
            <w:pPr>
              <w:pStyle w:val="02Tabletext"/>
            </w:pPr>
            <w:r w:rsidRPr="00D52138">
              <w:rPr>
                <w:szCs w:val="18"/>
              </w:rPr>
              <w:t>Factors influencing CIs decision making</w:t>
            </w:r>
          </w:p>
        </w:tc>
        <w:tc>
          <w:tcPr>
            <w:tcW w:w="3751" w:type="pct"/>
          </w:tcPr>
          <w:p w:rsidR="007709FF" w:rsidRPr="000F48FC" w:rsidRDefault="007709FF" w:rsidP="003B066A">
            <w:pPr>
              <w:pStyle w:val="02Tabletext"/>
            </w:pPr>
            <w:r w:rsidRPr="00D52138">
              <w:rPr>
                <w:szCs w:val="18"/>
              </w:rPr>
              <w:t>The majority of providers agreed that the consumer needs assistance with the</w:t>
            </w:r>
            <w:r w:rsidR="00FF5BDC">
              <w:rPr>
                <w:szCs w:val="18"/>
              </w:rPr>
              <w:t>ir medicines (78</w:t>
            </w:r>
            <w:r w:rsidRPr="00D52138">
              <w:rPr>
                <w:szCs w:val="18"/>
              </w:rPr>
              <w:t>%) and educating about medi</w:t>
            </w:r>
            <w:r w:rsidR="00FF5BDC">
              <w:rPr>
                <w:szCs w:val="18"/>
              </w:rPr>
              <w:t>cines/health conditions (75</w:t>
            </w:r>
            <w:r w:rsidR="00364CE5">
              <w:rPr>
                <w:szCs w:val="18"/>
              </w:rPr>
              <w:t xml:space="preserve">%). </w:t>
            </w:r>
            <w:r w:rsidRPr="00D52138">
              <w:rPr>
                <w:szCs w:val="18"/>
              </w:rPr>
              <w:t xml:space="preserve">The majority of pharmacists reported that the point at which they make the clinical decision to provide a particular service/intervention was: when a referral for service is received from a GP (76%), or during interaction with the consumer during the dispensing process (63%). Only half of responding pharmacists reported making clinical decisions about service provision through delivery of a </w:t>
            </w:r>
            <w:r w:rsidR="003B066A">
              <w:rPr>
                <w:szCs w:val="18"/>
              </w:rPr>
              <w:t>CI</w:t>
            </w:r>
            <w:r w:rsidRPr="00D52138">
              <w:rPr>
                <w:szCs w:val="18"/>
              </w:rPr>
              <w:t xml:space="preserve"> (50%).</w:t>
            </w:r>
          </w:p>
        </w:tc>
      </w:tr>
      <w:tr w:rsidR="007709FF" w:rsidRPr="000F48FC" w:rsidTr="00902910">
        <w:trPr>
          <w:cnfStyle w:val="000000010000" w:firstRow="0" w:lastRow="0" w:firstColumn="0" w:lastColumn="0" w:oddVBand="0" w:evenVBand="0" w:oddHBand="0" w:evenHBand="1" w:firstRowFirstColumn="0" w:firstRowLastColumn="0" w:lastRowFirstColumn="0" w:lastRowLastColumn="0"/>
        </w:trPr>
        <w:tc>
          <w:tcPr>
            <w:tcW w:w="1249" w:type="pct"/>
          </w:tcPr>
          <w:p w:rsidR="007709FF" w:rsidRPr="000F48FC" w:rsidRDefault="007709FF" w:rsidP="007709FF">
            <w:pPr>
              <w:pStyle w:val="02Tabletext"/>
            </w:pPr>
            <w:r w:rsidRPr="000F48FC">
              <w:t>Screening/diagnostic/intervention tools</w:t>
            </w:r>
          </w:p>
        </w:tc>
        <w:tc>
          <w:tcPr>
            <w:tcW w:w="3751" w:type="pct"/>
          </w:tcPr>
          <w:p w:rsidR="007709FF" w:rsidRPr="000F48FC" w:rsidRDefault="00364CE5" w:rsidP="007709FF">
            <w:pPr>
              <w:pStyle w:val="02Tabletext"/>
            </w:pPr>
            <w:r w:rsidRPr="00364CE5">
              <w:t>CIs were viewed as either predominantly medication management intervention tools or medication risk prevention tools. CIs were seen by the majority of participants (69%) to be quite distinct from advice given during routine counselling that occurs during dispensing</w:t>
            </w:r>
            <w:r>
              <w:t>.</w:t>
            </w:r>
          </w:p>
        </w:tc>
      </w:tr>
      <w:tr w:rsidR="007709FF" w:rsidRPr="000F48FC" w:rsidTr="00902910">
        <w:tc>
          <w:tcPr>
            <w:tcW w:w="1249" w:type="pct"/>
            <w:shd w:val="clear" w:color="auto" w:fill="auto"/>
          </w:tcPr>
          <w:p w:rsidR="007709FF" w:rsidRPr="000F48FC" w:rsidRDefault="007709FF" w:rsidP="007709FF">
            <w:pPr>
              <w:pStyle w:val="02Tabletext"/>
            </w:pPr>
            <w:r w:rsidRPr="000F48FC">
              <w:t>Provider satisfaction</w:t>
            </w:r>
          </w:p>
        </w:tc>
        <w:tc>
          <w:tcPr>
            <w:tcW w:w="3751" w:type="pct"/>
            <w:shd w:val="clear" w:color="auto" w:fill="auto"/>
          </w:tcPr>
          <w:p w:rsidR="007709FF" w:rsidRPr="000F48FC" w:rsidRDefault="00364CE5" w:rsidP="007709FF">
            <w:pPr>
              <w:pStyle w:val="02Tabletext"/>
            </w:pPr>
            <w:r>
              <w:t>The majority (6</w:t>
            </w:r>
            <w:r w:rsidR="007709FF" w:rsidRPr="000F48FC">
              <w:t>7%) reported being satisfied with th</w:t>
            </w:r>
            <w:r>
              <w:t>eir involvement in CI</w:t>
            </w:r>
            <w:r w:rsidR="007709FF" w:rsidRPr="000F48FC">
              <w:t xml:space="preserve"> prog</w:t>
            </w:r>
            <w:r>
              <w:t>rams/ services. The majority (79</w:t>
            </w:r>
            <w:r w:rsidR="007709FF" w:rsidRPr="000F48FC">
              <w:t>%) reported being satisfied with the benefit their c</w:t>
            </w:r>
            <w:r>
              <w:t>onsumers receive through the CIs</w:t>
            </w:r>
            <w:r w:rsidR="007709FF" w:rsidRPr="000F48FC">
              <w:t xml:space="preserve"> program.</w:t>
            </w:r>
          </w:p>
        </w:tc>
      </w:tr>
      <w:tr w:rsidR="007709FF" w:rsidRPr="000F48FC" w:rsidTr="00902910">
        <w:trPr>
          <w:cnfStyle w:val="000000010000" w:firstRow="0" w:lastRow="0" w:firstColumn="0" w:lastColumn="0" w:oddVBand="0" w:evenVBand="0" w:oddHBand="0" w:evenHBand="1" w:firstRowFirstColumn="0" w:firstRowLastColumn="0" w:lastRowFirstColumn="0" w:lastRowLastColumn="0"/>
        </w:trPr>
        <w:tc>
          <w:tcPr>
            <w:tcW w:w="1249" w:type="pct"/>
          </w:tcPr>
          <w:p w:rsidR="007709FF" w:rsidRPr="000F48FC" w:rsidRDefault="007709FF" w:rsidP="00FD1F53">
            <w:pPr>
              <w:pStyle w:val="02Tabletext"/>
              <w:keepNext/>
            </w:pPr>
            <w:r w:rsidRPr="000F48FC">
              <w:lastRenderedPageBreak/>
              <w:t>Collaboration</w:t>
            </w:r>
          </w:p>
        </w:tc>
        <w:tc>
          <w:tcPr>
            <w:tcW w:w="3751" w:type="pct"/>
          </w:tcPr>
          <w:p w:rsidR="007709FF" w:rsidRPr="000F48FC" w:rsidRDefault="007709FF" w:rsidP="00FD1F53">
            <w:pPr>
              <w:pStyle w:val="02Tabletext"/>
              <w:keepNext/>
            </w:pPr>
            <w:r w:rsidRPr="000F48FC">
              <w:t xml:space="preserve">There was very little collaboration between GPs and pharmacists for </w:t>
            </w:r>
            <w:r w:rsidR="003B066A">
              <w:t>CI</w:t>
            </w:r>
            <w:r w:rsidRPr="000F48FC">
              <w:t>s, apart from brief phone calls or faxes to confirm a prescription or dosage.</w:t>
            </w:r>
          </w:p>
        </w:tc>
      </w:tr>
    </w:tbl>
    <w:p w:rsidR="00D04387" w:rsidRPr="000F48FC" w:rsidRDefault="00D04387" w:rsidP="00D04387">
      <w:pPr>
        <w:pStyle w:val="08Tablefootnotes"/>
      </w:pPr>
      <w:r w:rsidRPr="000F48FC">
        <w:t>Source: PricewaterhouseCoopers Combined Review of 5CPA Medication Management Programmes (2015)</w:t>
      </w:r>
    </w:p>
    <w:p w:rsidR="00D04387" w:rsidRPr="000F48FC" w:rsidRDefault="002C5078" w:rsidP="002C5078">
      <w:pPr>
        <w:pStyle w:val="08Tablefootnotes"/>
      </w:pPr>
      <w:r>
        <w:t>Abbreviations: 5CPA, F</w:t>
      </w:r>
      <w:r w:rsidR="00D04387" w:rsidRPr="000F48FC">
        <w:t xml:space="preserve">ifth Community Pharmacy Agreement; </w:t>
      </w:r>
      <w:r>
        <w:t>CIs, Clinical I</w:t>
      </w:r>
      <w:r w:rsidR="00364CE5" w:rsidRPr="00364CE5">
        <w:t>nterventions</w:t>
      </w:r>
      <w:r w:rsidR="00D04387" w:rsidRPr="000F48FC">
        <w:t>; GP, general practitioner;  PPI</w:t>
      </w:r>
      <w:r w:rsidR="00364CE5">
        <w:t>, Pharmacy Practice Incentives.</w:t>
      </w:r>
    </w:p>
    <w:p w:rsidR="00D04387" w:rsidRPr="000F48FC" w:rsidRDefault="00824593" w:rsidP="00D04387">
      <w:pPr>
        <w:pStyle w:val="09Tablefootnoteslast-nostick"/>
      </w:pPr>
      <w:r>
        <w:t>Note</w:t>
      </w:r>
      <w:r w:rsidR="00D04387" w:rsidRPr="000F48FC">
        <w:t xml:space="preserve">: Consumer survey results are not representative as there were </w:t>
      </w:r>
      <w:r w:rsidR="00364CE5">
        <w:t>no CI</w:t>
      </w:r>
      <w:r w:rsidR="00D04387" w:rsidRPr="000F48FC">
        <w:t xml:space="preserve"> participants among survey respondents.</w:t>
      </w:r>
    </w:p>
    <w:p w:rsidR="00D04387" w:rsidRPr="00E162EF" w:rsidRDefault="00D04387" w:rsidP="00D04387">
      <w:pPr>
        <w:pStyle w:val="BodyText"/>
      </w:pPr>
      <w:r w:rsidRPr="00E162EF">
        <w:t xml:space="preserve">Overall, practitioners reported being reasonably satisfied with their involvement in the Medication Management programs and services. They also reported being satisfied with the benefit their consumers received through Medication Management programs and services, and they saw clear benefit in the suite of Medication Management programs and services as contributing towards improving the health outcomes of consumers. </w:t>
      </w:r>
    </w:p>
    <w:p w:rsidR="00D04387" w:rsidRPr="000F48FC" w:rsidRDefault="00D04387" w:rsidP="00D04387">
      <w:pPr>
        <w:pStyle w:val="BodyText"/>
      </w:pPr>
      <w:r w:rsidRPr="000F48FC">
        <w:t xml:space="preserve">However, stakeholders and practitioners indicated that 5CPA programs were difficult to access for consumers due to low consumer awareness, information on programs not being readily available to consumers, and low GP engagement and awareness to refer consumers to the relevant programs, particularly for Aboriginal and Torres Strait Islanders and culturally and linguistically diverse (CALD) peoples. </w:t>
      </w:r>
    </w:p>
    <w:p w:rsidR="00D04387" w:rsidRPr="000F48FC" w:rsidRDefault="00D04387" w:rsidP="00D04387">
      <w:pPr>
        <w:pStyle w:val="Bodytextbeforebullets"/>
      </w:pPr>
      <w:r w:rsidRPr="000F48FC">
        <w:t>There were a number of limitations relevant to program data analysis. These included:</w:t>
      </w:r>
    </w:p>
    <w:p w:rsidR="00D04387" w:rsidRPr="000F48FC" w:rsidRDefault="00D04387" w:rsidP="00D04387">
      <w:pPr>
        <w:pStyle w:val="Bullettext"/>
      </w:pPr>
      <w:r w:rsidRPr="000F48FC">
        <w:t>Data collected as part of the claims process provided limited insight on uptake and volume of programs and services since multiple services could be submitted under one claim. The authors presented service level data where possible, merging accepted, rejected and claims datasets to conduct more accurate analyses.</w:t>
      </w:r>
    </w:p>
    <w:p w:rsidR="00D04387" w:rsidRPr="000F48FC" w:rsidRDefault="00D04387" w:rsidP="00D04387">
      <w:pPr>
        <w:pStyle w:val="Bullettext"/>
      </w:pPr>
      <w:r w:rsidRPr="000F48FC">
        <w:t>Consumer level data was de-identified and not linked to other data sources (e.g. Medicare and hospital data); therefore, it was not possible to determine the impact of participating in specific programs on consumer outcomes, outside of that particular episode of care.</w:t>
      </w:r>
    </w:p>
    <w:p w:rsidR="00D04387" w:rsidRPr="000F48FC" w:rsidRDefault="00D04387" w:rsidP="00D04387">
      <w:pPr>
        <w:pStyle w:val="Bullettext"/>
      </w:pPr>
      <w:r w:rsidRPr="000F48FC">
        <w:t>Consumer demographic data, such as age and gender, was not available for any</w:t>
      </w:r>
      <w:r w:rsidR="00824593">
        <w:t xml:space="preserve"> of the PPI Program initiatives</w:t>
      </w:r>
      <w:r w:rsidRPr="000F48FC">
        <w:t>. Postcode was not captured at the consumer level within any program/service dataset, therefore analysis of the data could not be performed for socioeconomic indicator or remoteness.</w:t>
      </w:r>
    </w:p>
    <w:p w:rsidR="00D04387" w:rsidRPr="000F48FC" w:rsidRDefault="00D04387" w:rsidP="00D04387">
      <w:pPr>
        <w:pStyle w:val="Bullettext"/>
      </w:pPr>
      <w:r w:rsidRPr="000F48FC">
        <w:t>The number of medicines and health conditions of consumers was not captured in the PPI Program dataset, resulting in the inability to analyse trends over time and potential investment value, including impact, for other programs and services.</w:t>
      </w:r>
    </w:p>
    <w:p w:rsidR="00D04387" w:rsidRPr="000F48FC" w:rsidRDefault="00D04387" w:rsidP="00D04387">
      <w:pPr>
        <w:pStyle w:val="Bullettext"/>
      </w:pPr>
      <w:r w:rsidRPr="000F48FC">
        <w:t>Analysis of program data beyond 28</w:t>
      </w:r>
      <w:r w:rsidRPr="000F48FC">
        <w:rPr>
          <w:vertAlign w:val="superscript"/>
        </w:rPr>
        <w:t>th</w:t>
      </w:r>
      <w:r w:rsidRPr="000F48FC">
        <w:t xml:space="preserve"> February 2014 was not performed, resulting in failure to capture the effects of administrative changes to programs and services implemented on 1</w:t>
      </w:r>
      <w:r w:rsidRPr="000F48FC">
        <w:rPr>
          <w:vertAlign w:val="superscript"/>
        </w:rPr>
        <w:t>st</w:t>
      </w:r>
      <w:r w:rsidRPr="000F48FC">
        <w:t xml:space="preserve"> March 2014 on the uptake and volume of programs and services.</w:t>
      </w:r>
    </w:p>
    <w:p w:rsidR="00D04387" w:rsidRPr="000F48FC" w:rsidRDefault="00D04387" w:rsidP="00D04387">
      <w:pPr>
        <w:pStyle w:val="BodyText"/>
      </w:pPr>
      <w:r w:rsidRPr="008B3C59">
        <w:t>A cost-benefit analysis was not performed in this Review, thus direct and indirect benefits resulting from delivering medication management programs, such as the PPI Program, could not be inferred. The authors recommended that a baseline benefits analysis be conducted in a future review of the Program to inform the health, social and economic benefits that result from these program implemented as part of the 6CPA and evaluate the cost-benefits as a result of the 6CPA investment. A reliable cost-benefit analysis would require a more sophisticated approach towards collection of data, linking program data (multiple datasets, including at consumer level) combined with regular auditing and reporting requirements to enable consumer health outcomes to be more effectively monitored and measured over time</w:t>
      </w:r>
      <w:r w:rsidRPr="000F48FC">
        <w:t>.</w:t>
      </w:r>
    </w:p>
    <w:p w:rsidR="008228DE" w:rsidRDefault="008228DE" w:rsidP="008228DE">
      <w:pPr>
        <w:pStyle w:val="BodyText"/>
      </w:pPr>
      <w:bookmarkStart w:id="102" w:name="_Toc374972260"/>
      <w:bookmarkStart w:id="103" w:name="_Toc374972621"/>
      <w:bookmarkEnd w:id="43"/>
      <w:bookmarkEnd w:id="44"/>
    </w:p>
    <w:p w:rsidR="008228DE" w:rsidRPr="00B213F6" w:rsidRDefault="008228DE" w:rsidP="008228DE">
      <w:pPr>
        <w:pStyle w:val="BodyText"/>
        <w:sectPr w:rsidR="008228DE" w:rsidRPr="00B213F6" w:rsidSect="00DA1487">
          <w:footerReference w:type="default" r:id="rId19"/>
          <w:pgSz w:w="11906" w:h="16838" w:code="9"/>
          <w:pgMar w:top="1134" w:right="1134" w:bottom="1134" w:left="1134" w:header="737" w:footer="851" w:gutter="0"/>
          <w:cols w:space="708"/>
          <w:docGrid w:linePitch="360"/>
        </w:sectPr>
      </w:pPr>
    </w:p>
    <w:p w:rsidR="00BF16D8" w:rsidRDefault="004774AF" w:rsidP="00D72980">
      <w:pPr>
        <w:pStyle w:val="Heading1"/>
      </w:pPr>
      <w:bookmarkStart w:id="104" w:name="_Toc523233978"/>
      <w:bookmarkEnd w:id="102"/>
      <w:bookmarkEnd w:id="103"/>
      <w:r>
        <w:lastRenderedPageBreak/>
        <w:t xml:space="preserve">CI utilisation </w:t>
      </w:r>
      <w:r w:rsidRPr="00D72980">
        <w:t>analysis</w:t>
      </w:r>
      <w:bookmarkEnd w:id="104"/>
    </w:p>
    <w:p w:rsidR="0063282D" w:rsidRDefault="0063282D" w:rsidP="0063282D">
      <w:pPr>
        <w:pStyle w:val="Heading2"/>
      </w:pPr>
      <w:bookmarkStart w:id="105" w:name="_Toc463537993"/>
      <w:bookmarkStart w:id="106" w:name="_Toc463539431"/>
      <w:bookmarkStart w:id="107" w:name="_Toc523233979"/>
      <w:r>
        <w:t>CI initiative participating pharmacies and claims made</w:t>
      </w:r>
      <w:bookmarkEnd w:id="105"/>
      <w:bookmarkEnd w:id="106"/>
      <w:bookmarkEnd w:id="107"/>
    </w:p>
    <w:p w:rsidR="0063282D" w:rsidRPr="00306E17" w:rsidRDefault="0063282D" w:rsidP="0063282D">
      <w:pPr>
        <w:pStyle w:val="BodyText"/>
      </w:pPr>
      <w:r w:rsidRPr="00306E17">
        <w:t>Between 2012 and 2016, 7,</w:t>
      </w:r>
      <w:r w:rsidR="00306E17">
        <w:t>816</w:t>
      </w:r>
      <w:r w:rsidRPr="00306E17">
        <w:t xml:space="preserve"> pharmacies have participated in the </w:t>
      </w:r>
      <w:r w:rsidR="00306E17" w:rsidRPr="00306E17">
        <w:t>CI</w:t>
      </w:r>
      <w:r w:rsidRPr="00306E17">
        <w:t xml:space="preserve"> incentive program, peaking in 2014 at 5,</w:t>
      </w:r>
      <w:r w:rsidR="00306E17">
        <w:t>931</w:t>
      </w:r>
      <w:r w:rsidRPr="00306E17">
        <w:t xml:space="preserve"> pharmacies</w:t>
      </w:r>
      <w:r w:rsidRPr="00306E17">
        <w:rPr>
          <w:rStyle w:val="FootnoteReference"/>
        </w:rPr>
        <w:footnoteReference w:id="9"/>
      </w:r>
      <w:r w:rsidRPr="00306E17">
        <w:t>. As 2016 is a part year, it is under-represented in the data and thus largely excluded in the analysis (</w:t>
      </w:r>
      <w:r w:rsidR="00662E4B">
        <w:fldChar w:fldCharType="begin"/>
      </w:r>
      <w:r w:rsidR="00662E4B">
        <w:instrText xml:space="preserve"> REF _Ref463605241 \h </w:instrText>
      </w:r>
      <w:r w:rsidR="00662E4B">
        <w:fldChar w:fldCharType="separate"/>
      </w:r>
      <w:r w:rsidR="009A0C32">
        <w:t xml:space="preserve">Table </w:t>
      </w:r>
      <w:r w:rsidR="009A0C32">
        <w:rPr>
          <w:noProof/>
        </w:rPr>
        <w:t>5</w:t>
      </w:r>
      <w:r w:rsidR="009A0C32">
        <w:t>.</w:t>
      </w:r>
      <w:r w:rsidR="009A0C32">
        <w:rPr>
          <w:noProof/>
        </w:rPr>
        <w:t>1</w:t>
      </w:r>
      <w:r w:rsidR="00662E4B">
        <w:fldChar w:fldCharType="end"/>
      </w:r>
      <w:r w:rsidRPr="00306E17">
        <w:t>).</w:t>
      </w:r>
    </w:p>
    <w:p w:rsidR="0063282D" w:rsidRPr="00246CF8" w:rsidRDefault="00662E4B" w:rsidP="00662E4B">
      <w:pPr>
        <w:pStyle w:val="Caption"/>
      </w:pPr>
      <w:bookmarkStart w:id="108" w:name="_Ref463605241"/>
      <w:bookmarkStart w:id="109" w:name="_Toc463539374"/>
      <w:bookmarkStart w:id="110" w:name="_Toc523234003"/>
      <w:r>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5</w:t>
      </w:r>
      <w:r w:rsidR="00FA0C6A">
        <w:rPr>
          <w:noProof/>
        </w:rPr>
        <w:fldChar w:fldCharType="end"/>
      </w:r>
      <w:r>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1</w:t>
      </w:r>
      <w:r w:rsidR="00FA0C6A">
        <w:rPr>
          <w:noProof/>
        </w:rPr>
        <w:fldChar w:fldCharType="end"/>
      </w:r>
      <w:bookmarkEnd w:id="108"/>
      <w:r w:rsidR="0063282D" w:rsidRPr="00246CF8">
        <w:tab/>
        <w:t xml:space="preserve">Summary of pharmacy </w:t>
      </w:r>
      <w:r w:rsidR="00246CF8" w:rsidRPr="00246CF8">
        <w:t>CI</w:t>
      </w:r>
      <w:r w:rsidR="0063282D" w:rsidRPr="00246CF8">
        <w:t xml:space="preserve"> claims 2012 – 2016</w:t>
      </w:r>
      <w:bookmarkEnd w:id="109"/>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1"/>
        <w:tblDescription w:val="Summary of pharmacy CI claims 2012 – 2016"/>
      </w:tblPr>
      <w:tblGrid>
        <w:gridCol w:w="1604"/>
        <w:gridCol w:w="1604"/>
        <w:gridCol w:w="1606"/>
        <w:gridCol w:w="1606"/>
        <w:gridCol w:w="1606"/>
        <w:gridCol w:w="1602"/>
      </w:tblGrid>
      <w:tr w:rsidR="0063282D" w:rsidRPr="00306E17" w:rsidTr="00902910">
        <w:trPr>
          <w:trHeight w:hRule="exact" w:val="907"/>
          <w:tblHeader/>
        </w:trPr>
        <w:tc>
          <w:tcPr>
            <w:tcW w:w="833" w:type="pct"/>
            <w:shd w:val="clear" w:color="000000" w:fill="366091"/>
            <w:vAlign w:val="center"/>
            <w:hideMark/>
          </w:tcPr>
          <w:p w:rsidR="0063282D" w:rsidRPr="00306E17" w:rsidRDefault="0063282D" w:rsidP="00167F62">
            <w:pPr>
              <w:pStyle w:val="01Tableheaderrow"/>
              <w:rPr>
                <w:lang w:eastAsia="en-AU"/>
              </w:rPr>
            </w:pPr>
            <w:r w:rsidRPr="00306E17">
              <w:rPr>
                <w:lang w:eastAsia="en-AU"/>
              </w:rPr>
              <w:t>Claim year</w:t>
            </w:r>
          </w:p>
        </w:tc>
        <w:tc>
          <w:tcPr>
            <w:tcW w:w="833" w:type="pct"/>
            <w:shd w:val="clear" w:color="000000" w:fill="366091"/>
            <w:vAlign w:val="center"/>
            <w:hideMark/>
          </w:tcPr>
          <w:p w:rsidR="0063282D" w:rsidRPr="00306E17" w:rsidRDefault="0063282D" w:rsidP="00167F62">
            <w:pPr>
              <w:pStyle w:val="01Tableheaderrow"/>
              <w:rPr>
                <w:lang w:eastAsia="en-AU"/>
              </w:rPr>
            </w:pPr>
            <w:r w:rsidRPr="00306E17">
              <w:rPr>
                <w:lang w:eastAsia="en-AU"/>
              </w:rPr>
              <w:t>No of pharmacies with claims</w:t>
            </w:r>
          </w:p>
        </w:tc>
        <w:tc>
          <w:tcPr>
            <w:tcW w:w="834" w:type="pct"/>
            <w:shd w:val="clear" w:color="000000" w:fill="366091"/>
            <w:vAlign w:val="center"/>
            <w:hideMark/>
          </w:tcPr>
          <w:p w:rsidR="0063282D" w:rsidRPr="00306E17" w:rsidRDefault="0063282D" w:rsidP="00167F62">
            <w:pPr>
              <w:pStyle w:val="01Tableheaderrow"/>
              <w:rPr>
                <w:lang w:eastAsia="en-AU"/>
              </w:rPr>
            </w:pPr>
            <w:r w:rsidRPr="00306E17">
              <w:rPr>
                <w:lang w:eastAsia="en-AU"/>
              </w:rPr>
              <w:t>Value of claims</w:t>
            </w:r>
          </w:p>
        </w:tc>
        <w:tc>
          <w:tcPr>
            <w:tcW w:w="834" w:type="pct"/>
            <w:shd w:val="clear" w:color="000000" w:fill="366091"/>
            <w:vAlign w:val="center"/>
            <w:hideMark/>
          </w:tcPr>
          <w:p w:rsidR="0063282D" w:rsidRPr="00306E17" w:rsidRDefault="00721D7C" w:rsidP="00167F62">
            <w:pPr>
              <w:pStyle w:val="01Tableheaderrow"/>
              <w:rPr>
                <w:lang w:eastAsia="en-AU"/>
              </w:rPr>
            </w:pPr>
            <w:r>
              <w:rPr>
                <w:lang w:eastAsia="en-AU"/>
              </w:rPr>
              <w:t>Volume of CI</w:t>
            </w:r>
            <w:r w:rsidR="0063282D" w:rsidRPr="00306E17">
              <w:rPr>
                <w:lang w:eastAsia="en-AU"/>
              </w:rPr>
              <w:t xml:space="preserve">s </w:t>
            </w:r>
            <w:r>
              <w:rPr>
                <w:lang w:eastAsia="en-AU"/>
              </w:rPr>
              <w:t>received by patients</w:t>
            </w:r>
          </w:p>
        </w:tc>
        <w:tc>
          <w:tcPr>
            <w:tcW w:w="834" w:type="pct"/>
            <w:shd w:val="clear" w:color="000000" w:fill="366091"/>
            <w:vAlign w:val="center"/>
            <w:hideMark/>
          </w:tcPr>
          <w:p w:rsidR="0063282D" w:rsidRPr="00306E17" w:rsidRDefault="0063282D" w:rsidP="00167F62">
            <w:pPr>
              <w:pStyle w:val="01Tableheaderrow"/>
              <w:rPr>
                <w:lang w:eastAsia="en-AU"/>
              </w:rPr>
            </w:pPr>
            <w:r w:rsidRPr="00306E17">
              <w:rPr>
                <w:lang w:eastAsia="en-AU"/>
              </w:rPr>
              <w:t xml:space="preserve">Average claim amount per </w:t>
            </w:r>
            <w:r w:rsidR="00721D7C">
              <w:rPr>
                <w:lang w:eastAsia="en-AU"/>
              </w:rPr>
              <w:t>CI</w:t>
            </w:r>
          </w:p>
        </w:tc>
        <w:tc>
          <w:tcPr>
            <w:tcW w:w="834" w:type="pct"/>
            <w:shd w:val="clear" w:color="000000" w:fill="366091"/>
            <w:vAlign w:val="center"/>
            <w:hideMark/>
          </w:tcPr>
          <w:p w:rsidR="0063282D" w:rsidRPr="00306E17" w:rsidRDefault="0063282D" w:rsidP="00167F62">
            <w:pPr>
              <w:pStyle w:val="01Tableheaderrow"/>
              <w:rPr>
                <w:lang w:eastAsia="en-AU"/>
              </w:rPr>
            </w:pPr>
            <w:r w:rsidRPr="00306E17">
              <w:rPr>
                <w:lang w:eastAsia="en-AU"/>
              </w:rPr>
              <w:t>Average claim per participating pharmacy</w:t>
            </w:r>
          </w:p>
        </w:tc>
      </w:tr>
      <w:tr w:rsidR="00306E17" w:rsidRPr="00306E17" w:rsidTr="00902910">
        <w:trPr>
          <w:trHeight w:hRule="exact" w:val="284"/>
        </w:trPr>
        <w:tc>
          <w:tcPr>
            <w:tcW w:w="833" w:type="pct"/>
            <w:shd w:val="clear" w:color="auto" w:fill="auto"/>
            <w:vAlign w:val="center"/>
            <w:hideMark/>
          </w:tcPr>
          <w:p w:rsidR="00306E17" w:rsidRPr="00306E17" w:rsidRDefault="00306E17" w:rsidP="00306E17">
            <w:pPr>
              <w:spacing w:after="0"/>
              <w:jc w:val="right"/>
              <w:rPr>
                <w:rFonts w:eastAsia="Times New Roman" w:cs="Times New Roman"/>
                <w:color w:val="000000"/>
                <w:sz w:val="18"/>
                <w:szCs w:val="18"/>
                <w:lang w:eastAsia="en-AU"/>
              </w:rPr>
            </w:pPr>
            <w:r>
              <w:rPr>
                <w:color w:val="000000"/>
                <w:sz w:val="18"/>
                <w:szCs w:val="18"/>
              </w:rPr>
              <w:t>2012</w:t>
            </w:r>
          </w:p>
        </w:tc>
        <w:tc>
          <w:tcPr>
            <w:tcW w:w="833" w:type="pct"/>
            <w:shd w:val="clear" w:color="auto" w:fill="auto"/>
            <w:vAlign w:val="center"/>
            <w:hideMark/>
          </w:tcPr>
          <w:p w:rsidR="00306E17" w:rsidRPr="00306E17" w:rsidRDefault="00306E17" w:rsidP="00306E17">
            <w:pPr>
              <w:spacing w:after="0"/>
              <w:jc w:val="right"/>
              <w:rPr>
                <w:color w:val="000000"/>
                <w:sz w:val="18"/>
                <w:szCs w:val="18"/>
              </w:rPr>
            </w:pPr>
            <w:r>
              <w:rPr>
                <w:color w:val="000000"/>
                <w:sz w:val="18"/>
                <w:szCs w:val="18"/>
              </w:rPr>
              <w:t>4,905</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$26,204,044</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2,013,377</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$13.01</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$5,342</w:t>
            </w:r>
          </w:p>
        </w:tc>
      </w:tr>
      <w:tr w:rsidR="00306E17" w:rsidRPr="00306E17" w:rsidTr="00902910">
        <w:trPr>
          <w:trHeight w:hRule="exact" w:val="284"/>
        </w:trPr>
        <w:tc>
          <w:tcPr>
            <w:tcW w:w="833" w:type="pct"/>
            <w:shd w:val="clear" w:color="000000" w:fill="DEEAF6"/>
            <w:vAlign w:val="center"/>
            <w:hideMark/>
          </w:tcPr>
          <w:p w:rsidR="00306E17" w:rsidRPr="00306E17" w:rsidRDefault="00306E17" w:rsidP="00306E17">
            <w:pPr>
              <w:spacing w:after="0"/>
              <w:jc w:val="right"/>
              <w:rPr>
                <w:rFonts w:eastAsia="Times New Roman" w:cs="Times New Roman"/>
                <w:color w:val="000000"/>
                <w:sz w:val="18"/>
                <w:szCs w:val="18"/>
                <w:lang w:eastAsia="en-AU"/>
              </w:rPr>
            </w:pPr>
            <w:r>
              <w:rPr>
                <w:color w:val="000000"/>
                <w:sz w:val="18"/>
                <w:szCs w:val="18"/>
              </w:rPr>
              <w:t>2013</w:t>
            </w:r>
          </w:p>
        </w:tc>
        <w:tc>
          <w:tcPr>
            <w:tcW w:w="833" w:type="pct"/>
            <w:shd w:val="clear" w:color="000000" w:fill="DEEAF6"/>
            <w:vAlign w:val="center"/>
            <w:hideMark/>
          </w:tcPr>
          <w:p w:rsidR="00306E17" w:rsidRPr="00306E17" w:rsidRDefault="00306E17" w:rsidP="00306E17">
            <w:pPr>
              <w:jc w:val="right"/>
              <w:rPr>
                <w:color w:val="000000"/>
                <w:sz w:val="18"/>
                <w:szCs w:val="18"/>
              </w:rPr>
            </w:pPr>
            <w:r>
              <w:rPr>
                <w:color w:val="000000"/>
                <w:sz w:val="18"/>
                <w:szCs w:val="18"/>
              </w:rPr>
              <w:t>5,018</w:t>
            </w:r>
          </w:p>
        </w:tc>
        <w:tc>
          <w:tcPr>
            <w:tcW w:w="834" w:type="pct"/>
            <w:shd w:val="clear" w:color="000000" w:fill="DEEAF6"/>
            <w:vAlign w:val="center"/>
            <w:hideMark/>
          </w:tcPr>
          <w:p w:rsidR="00306E17" w:rsidRPr="00306E17" w:rsidRDefault="00306E17" w:rsidP="00306E17">
            <w:pPr>
              <w:jc w:val="right"/>
              <w:rPr>
                <w:color w:val="000000"/>
                <w:sz w:val="18"/>
                <w:szCs w:val="18"/>
              </w:rPr>
            </w:pPr>
            <w:r>
              <w:rPr>
                <w:color w:val="000000"/>
                <w:sz w:val="18"/>
                <w:szCs w:val="18"/>
              </w:rPr>
              <w:t>$12,426,350</w:t>
            </w:r>
          </w:p>
        </w:tc>
        <w:tc>
          <w:tcPr>
            <w:tcW w:w="834" w:type="pct"/>
            <w:shd w:val="clear" w:color="000000" w:fill="DEEAF6"/>
            <w:vAlign w:val="center"/>
            <w:hideMark/>
          </w:tcPr>
          <w:p w:rsidR="00306E17" w:rsidRPr="00306E17" w:rsidRDefault="00306E17" w:rsidP="00306E17">
            <w:pPr>
              <w:jc w:val="right"/>
              <w:rPr>
                <w:color w:val="000000"/>
                <w:sz w:val="18"/>
                <w:szCs w:val="18"/>
              </w:rPr>
            </w:pPr>
            <w:r>
              <w:rPr>
                <w:color w:val="000000"/>
                <w:sz w:val="18"/>
                <w:szCs w:val="18"/>
              </w:rPr>
              <w:t>3,764,365</w:t>
            </w:r>
          </w:p>
        </w:tc>
        <w:tc>
          <w:tcPr>
            <w:tcW w:w="834" w:type="pct"/>
            <w:shd w:val="clear" w:color="000000" w:fill="DEEAF6"/>
            <w:vAlign w:val="center"/>
            <w:hideMark/>
          </w:tcPr>
          <w:p w:rsidR="00306E17" w:rsidRPr="00306E17" w:rsidRDefault="00306E17" w:rsidP="00306E17">
            <w:pPr>
              <w:jc w:val="right"/>
              <w:rPr>
                <w:color w:val="000000"/>
                <w:sz w:val="18"/>
                <w:szCs w:val="18"/>
              </w:rPr>
            </w:pPr>
            <w:r>
              <w:rPr>
                <w:color w:val="000000"/>
                <w:sz w:val="18"/>
                <w:szCs w:val="18"/>
              </w:rPr>
              <w:t>$3.30</w:t>
            </w:r>
          </w:p>
        </w:tc>
        <w:tc>
          <w:tcPr>
            <w:tcW w:w="834" w:type="pct"/>
            <w:shd w:val="clear" w:color="000000" w:fill="DEEAF6"/>
            <w:vAlign w:val="center"/>
            <w:hideMark/>
          </w:tcPr>
          <w:p w:rsidR="00306E17" w:rsidRPr="00306E17" w:rsidRDefault="00306E17" w:rsidP="00306E17">
            <w:pPr>
              <w:jc w:val="right"/>
              <w:rPr>
                <w:color w:val="000000"/>
                <w:sz w:val="18"/>
                <w:szCs w:val="18"/>
              </w:rPr>
            </w:pPr>
            <w:r>
              <w:rPr>
                <w:color w:val="000000"/>
                <w:sz w:val="18"/>
                <w:szCs w:val="18"/>
              </w:rPr>
              <w:t>$2,476</w:t>
            </w:r>
          </w:p>
        </w:tc>
      </w:tr>
      <w:tr w:rsidR="00306E17" w:rsidRPr="00306E17" w:rsidTr="00902910">
        <w:trPr>
          <w:trHeight w:hRule="exact" w:val="284"/>
        </w:trPr>
        <w:tc>
          <w:tcPr>
            <w:tcW w:w="833" w:type="pct"/>
            <w:shd w:val="clear" w:color="auto" w:fill="auto"/>
            <w:vAlign w:val="center"/>
            <w:hideMark/>
          </w:tcPr>
          <w:p w:rsidR="00306E17" w:rsidRPr="00306E17" w:rsidRDefault="00306E17" w:rsidP="00306E17">
            <w:pPr>
              <w:spacing w:after="0"/>
              <w:jc w:val="right"/>
              <w:rPr>
                <w:rFonts w:eastAsia="Times New Roman" w:cs="Times New Roman"/>
                <w:color w:val="000000"/>
                <w:sz w:val="18"/>
                <w:szCs w:val="18"/>
                <w:lang w:eastAsia="en-AU"/>
              </w:rPr>
            </w:pPr>
            <w:r>
              <w:rPr>
                <w:color w:val="000000"/>
                <w:sz w:val="18"/>
                <w:szCs w:val="18"/>
              </w:rPr>
              <w:t>2014</w:t>
            </w:r>
          </w:p>
        </w:tc>
        <w:tc>
          <w:tcPr>
            <w:tcW w:w="833"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5,931</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$20,003,906</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3,514,910</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$5.69</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$3,373</w:t>
            </w:r>
          </w:p>
        </w:tc>
      </w:tr>
      <w:tr w:rsidR="00306E17" w:rsidRPr="00306E17" w:rsidTr="00902910">
        <w:trPr>
          <w:trHeight w:hRule="exact" w:val="284"/>
        </w:trPr>
        <w:tc>
          <w:tcPr>
            <w:tcW w:w="833" w:type="pct"/>
            <w:shd w:val="clear" w:color="000000" w:fill="DEEAF6"/>
            <w:vAlign w:val="center"/>
            <w:hideMark/>
          </w:tcPr>
          <w:p w:rsidR="00306E17" w:rsidRPr="00306E17" w:rsidRDefault="00306E17" w:rsidP="00306E17">
            <w:pPr>
              <w:spacing w:after="0"/>
              <w:jc w:val="right"/>
              <w:rPr>
                <w:rFonts w:eastAsia="Times New Roman" w:cs="Times New Roman"/>
                <w:color w:val="000000"/>
                <w:sz w:val="18"/>
                <w:szCs w:val="18"/>
                <w:lang w:eastAsia="en-AU"/>
              </w:rPr>
            </w:pPr>
            <w:r>
              <w:rPr>
                <w:color w:val="000000"/>
                <w:sz w:val="18"/>
                <w:szCs w:val="18"/>
              </w:rPr>
              <w:t>2015</w:t>
            </w:r>
          </w:p>
        </w:tc>
        <w:tc>
          <w:tcPr>
            <w:tcW w:w="833" w:type="pct"/>
            <w:shd w:val="clear" w:color="000000" w:fill="DEEAF6"/>
            <w:vAlign w:val="center"/>
            <w:hideMark/>
          </w:tcPr>
          <w:p w:rsidR="00306E17" w:rsidRPr="00306E17" w:rsidRDefault="00306E17" w:rsidP="00306E17">
            <w:pPr>
              <w:jc w:val="right"/>
              <w:rPr>
                <w:color w:val="000000"/>
                <w:sz w:val="18"/>
                <w:szCs w:val="18"/>
              </w:rPr>
            </w:pPr>
            <w:r>
              <w:rPr>
                <w:color w:val="000000"/>
                <w:sz w:val="18"/>
                <w:szCs w:val="18"/>
              </w:rPr>
              <w:t>5,088</w:t>
            </w:r>
          </w:p>
        </w:tc>
        <w:tc>
          <w:tcPr>
            <w:tcW w:w="834" w:type="pct"/>
            <w:shd w:val="clear" w:color="000000" w:fill="DEEAF6"/>
            <w:vAlign w:val="center"/>
            <w:hideMark/>
          </w:tcPr>
          <w:p w:rsidR="00306E17" w:rsidRPr="00306E17" w:rsidRDefault="00306E17" w:rsidP="00306E17">
            <w:pPr>
              <w:jc w:val="right"/>
              <w:rPr>
                <w:color w:val="000000"/>
                <w:sz w:val="18"/>
                <w:szCs w:val="18"/>
              </w:rPr>
            </w:pPr>
            <w:r>
              <w:rPr>
                <w:color w:val="000000"/>
                <w:sz w:val="18"/>
                <w:szCs w:val="18"/>
              </w:rPr>
              <w:t>$19,640,278</w:t>
            </w:r>
          </w:p>
        </w:tc>
        <w:tc>
          <w:tcPr>
            <w:tcW w:w="834" w:type="pct"/>
            <w:shd w:val="clear" w:color="000000" w:fill="DEEAF6"/>
            <w:vAlign w:val="center"/>
            <w:hideMark/>
          </w:tcPr>
          <w:p w:rsidR="00306E17" w:rsidRPr="00306E17" w:rsidRDefault="00306E17" w:rsidP="00306E17">
            <w:pPr>
              <w:jc w:val="right"/>
              <w:rPr>
                <w:color w:val="000000"/>
                <w:sz w:val="18"/>
                <w:szCs w:val="18"/>
              </w:rPr>
            </w:pPr>
            <w:r>
              <w:rPr>
                <w:color w:val="000000"/>
                <w:sz w:val="18"/>
                <w:szCs w:val="18"/>
              </w:rPr>
              <w:t>4,477,088</w:t>
            </w:r>
          </w:p>
        </w:tc>
        <w:tc>
          <w:tcPr>
            <w:tcW w:w="834" w:type="pct"/>
            <w:shd w:val="clear" w:color="000000" w:fill="DEEAF6"/>
            <w:vAlign w:val="center"/>
            <w:hideMark/>
          </w:tcPr>
          <w:p w:rsidR="00306E17" w:rsidRPr="00306E17" w:rsidRDefault="00306E17" w:rsidP="00306E17">
            <w:pPr>
              <w:jc w:val="right"/>
              <w:rPr>
                <w:color w:val="000000"/>
                <w:sz w:val="18"/>
                <w:szCs w:val="18"/>
              </w:rPr>
            </w:pPr>
            <w:r>
              <w:rPr>
                <w:color w:val="000000"/>
                <w:sz w:val="18"/>
                <w:szCs w:val="18"/>
              </w:rPr>
              <w:t>$4.39</w:t>
            </w:r>
          </w:p>
        </w:tc>
        <w:tc>
          <w:tcPr>
            <w:tcW w:w="834" w:type="pct"/>
            <w:shd w:val="clear" w:color="000000" w:fill="DEEAF6"/>
            <w:vAlign w:val="center"/>
            <w:hideMark/>
          </w:tcPr>
          <w:p w:rsidR="00306E17" w:rsidRPr="00306E17" w:rsidRDefault="00306E17" w:rsidP="00306E17">
            <w:pPr>
              <w:jc w:val="right"/>
              <w:rPr>
                <w:color w:val="000000"/>
                <w:sz w:val="18"/>
                <w:szCs w:val="18"/>
              </w:rPr>
            </w:pPr>
            <w:r>
              <w:rPr>
                <w:color w:val="000000"/>
                <w:sz w:val="18"/>
                <w:szCs w:val="18"/>
              </w:rPr>
              <w:t>$3,860</w:t>
            </w:r>
          </w:p>
        </w:tc>
      </w:tr>
      <w:tr w:rsidR="00306E17" w:rsidRPr="00306E17" w:rsidTr="00902910">
        <w:trPr>
          <w:trHeight w:hRule="exact" w:val="284"/>
        </w:trPr>
        <w:tc>
          <w:tcPr>
            <w:tcW w:w="833" w:type="pct"/>
            <w:shd w:val="clear" w:color="auto" w:fill="auto"/>
            <w:vAlign w:val="center"/>
            <w:hideMark/>
          </w:tcPr>
          <w:p w:rsidR="00306E17" w:rsidRPr="00306E17" w:rsidRDefault="00306E17" w:rsidP="00306E17">
            <w:pPr>
              <w:spacing w:after="0"/>
              <w:jc w:val="right"/>
              <w:rPr>
                <w:rFonts w:eastAsia="Times New Roman" w:cs="Times New Roman"/>
                <w:color w:val="000000"/>
                <w:sz w:val="18"/>
                <w:szCs w:val="18"/>
                <w:lang w:eastAsia="en-AU"/>
              </w:rPr>
            </w:pPr>
            <w:r>
              <w:rPr>
                <w:color w:val="000000"/>
                <w:sz w:val="18"/>
                <w:szCs w:val="18"/>
              </w:rPr>
              <w:t>2016</w:t>
            </w:r>
          </w:p>
        </w:tc>
        <w:tc>
          <w:tcPr>
            <w:tcW w:w="833"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4,780</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$4,926,953</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1,449,043</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$3.40</w:t>
            </w:r>
          </w:p>
        </w:tc>
        <w:tc>
          <w:tcPr>
            <w:tcW w:w="834" w:type="pct"/>
            <w:shd w:val="clear" w:color="auto" w:fill="auto"/>
            <w:vAlign w:val="center"/>
            <w:hideMark/>
          </w:tcPr>
          <w:p w:rsidR="00306E17" w:rsidRPr="00306E17" w:rsidRDefault="00306E17" w:rsidP="00306E17">
            <w:pPr>
              <w:jc w:val="right"/>
              <w:rPr>
                <w:color w:val="000000"/>
                <w:sz w:val="18"/>
                <w:szCs w:val="18"/>
              </w:rPr>
            </w:pPr>
            <w:r>
              <w:rPr>
                <w:color w:val="000000"/>
                <w:sz w:val="18"/>
                <w:szCs w:val="18"/>
              </w:rPr>
              <w:t>$1,031</w:t>
            </w:r>
          </w:p>
        </w:tc>
      </w:tr>
      <w:tr w:rsidR="00306E17" w:rsidRPr="00306E17" w:rsidTr="00902910">
        <w:trPr>
          <w:trHeight w:hRule="exact" w:val="284"/>
        </w:trPr>
        <w:tc>
          <w:tcPr>
            <w:tcW w:w="833" w:type="pct"/>
            <w:shd w:val="clear" w:color="000000" w:fill="DEEAF6"/>
            <w:vAlign w:val="center"/>
            <w:hideMark/>
          </w:tcPr>
          <w:p w:rsidR="00306E17" w:rsidRPr="00306E17" w:rsidRDefault="00306E17" w:rsidP="00306E17">
            <w:pPr>
              <w:spacing w:after="0"/>
              <w:rPr>
                <w:rFonts w:eastAsia="Times New Roman" w:cs="Times New Roman"/>
                <w:b/>
                <w:bCs/>
                <w:color w:val="000000"/>
                <w:sz w:val="18"/>
                <w:szCs w:val="18"/>
                <w:lang w:eastAsia="en-AU"/>
              </w:rPr>
            </w:pPr>
            <w:r>
              <w:rPr>
                <w:b/>
                <w:bCs/>
                <w:color w:val="000000"/>
                <w:sz w:val="18"/>
                <w:szCs w:val="18"/>
              </w:rPr>
              <w:t xml:space="preserve">Total </w:t>
            </w:r>
          </w:p>
        </w:tc>
        <w:tc>
          <w:tcPr>
            <w:tcW w:w="833" w:type="pct"/>
            <w:shd w:val="clear" w:color="000000" w:fill="DEEAF6"/>
            <w:vAlign w:val="center"/>
            <w:hideMark/>
          </w:tcPr>
          <w:p w:rsidR="00306E17" w:rsidRPr="00306E17" w:rsidRDefault="00306E17" w:rsidP="00306E17">
            <w:pPr>
              <w:jc w:val="right"/>
              <w:rPr>
                <w:b/>
                <w:bCs/>
                <w:color w:val="000000"/>
                <w:sz w:val="18"/>
                <w:szCs w:val="18"/>
              </w:rPr>
            </w:pPr>
            <w:r>
              <w:rPr>
                <w:b/>
                <w:bCs/>
                <w:color w:val="000000"/>
                <w:sz w:val="18"/>
                <w:szCs w:val="18"/>
              </w:rPr>
              <w:t>7,816</w:t>
            </w:r>
          </w:p>
        </w:tc>
        <w:tc>
          <w:tcPr>
            <w:tcW w:w="834" w:type="pct"/>
            <w:shd w:val="clear" w:color="000000" w:fill="DEEAF6"/>
            <w:vAlign w:val="center"/>
            <w:hideMark/>
          </w:tcPr>
          <w:p w:rsidR="00306E17" w:rsidRPr="00306E17" w:rsidRDefault="00306E17" w:rsidP="00306E17">
            <w:pPr>
              <w:jc w:val="right"/>
              <w:rPr>
                <w:b/>
                <w:bCs/>
                <w:color w:val="000000"/>
                <w:sz w:val="18"/>
                <w:szCs w:val="18"/>
              </w:rPr>
            </w:pPr>
            <w:r>
              <w:rPr>
                <w:b/>
                <w:bCs/>
                <w:color w:val="000000"/>
                <w:sz w:val="18"/>
                <w:szCs w:val="18"/>
              </w:rPr>
              <w:t>$83,201,530</w:t>
            </w:r>
          </w:p>
        </w:tc>
        <w:tc>
          <w:tcPr>
            <w:tcW w:w="834" w:type="pct"/>
            <w:shd w:val="clear" w:color="000000" w:fill="DEEAF6"/>
            <w:vAlign w:val="center"/>
            <w:hideMark/>
          </w:tcPr>
          <w:p w:rsidR="00306E17" w:rsidRPr="00306E17" w:rsidRDefault="00306E17" w:rsidP="00306E17">
            <w:pPr>
              <w:jc w:val="right"/>
              <w:rPr>
                <w:b/>
                <w:bCs/>
                <w:color w:val="000000"/>
                <w:sz w:val="18"/>
                <w:szCs w:val="18"/>
              </w:rPr>
            </w:pPr>
            <w:r>
              <w:rPr>
                <w:b/>
                <w:bCs/>
                <w:color w:val="000000"/>
                <w:sz w:val="18"/>
                <w:szCs w:val="18"/>
              </w:rPr>
              <w:t>15,218,783</w:t>
            </w:r>
          </w:p>
        </w:tc>
        <w:tc>
          <w:tcPr>
            <w:tcW w:w="834" w:type="pct"/>
            <w:shd w:val="clear" w:color="000000" w:fill="DEEAF6"/>
            <w:vAlign w:val="center"/>
            <w:hideMark/>
          </w:tcPr>
          <w:p w:rsidR="00306E17" w:rsidRPr="00306E17" w:rsidRDefault="00306E17" w:rsidP="00306E17">
            <w:pPr>
              <w:jc w:val="right"/>
              <w:rPr>
                <w:b/>
                <w:bCs/>
                <w:color w:val="000000"/>
                <w:sz w:val="18"/>
                <w:szCs w:val="18"/>
              </w:rPr>
            </w:pPr>
            <w:r>
              <w:rPr>
                <w:b/>
                <w:bCs/>
                <w:color w:val="000000"/>
                <w:sz w:val="18"/>
                <w:szCs w:val="18"/>
              </w:rPr>
              <w:t>$5.47</w:t>
            </w:r>
          </w:p>
        </w:tc>
        <w:tc>
          <w:tcPr>
            <w:tcW w:w="834" w:type="pct"/>
            <w:shd w:val="clear" w:color="000000" w:fill="DEEAF6"/>
            <w:vAlign w:val="center"/>
            <w:hideMark/>
          </w:tcPr>
          <w:p w:rsidR="00306E17" w:rsidRPr="00306E17" w:rsidRDefault="00306E17" w:rsidP="00306E17">
            <w:pPr>
              <w:jc w:val="right"/>
              <w:rPr>
                <w:b/>
                <w:bCs/>
                <w:color w:val="000000"/>
                <w:sz w:val="18"/>
                <w:szCs w:val="18"/>
              </w:rPr>
            </w:pPr>
            <w:r>
              <w:rPr>
                <w:b/>
                <w:bCs/>
                <w:color w:val="000000"/>
                <w:sz w:val="18"/>
                <w:szCs w:val="18"/>
              </w:rPr>
              <w:t>$10,645</w:t>
            </w:r>
          </w:p>
        </w:tc>
      </w:tr>
    </w:tbl>
    <w:p w:rsidR="0063282D" w:rsidRPr="00306E17" w:rsidRDefault="0063282D" w:rsidP="0063282D">
      <w:pPr>
        <w:pStyle w:val="09Tablefootnoteslast-nostick"/>
      </w:pPr>
      <w:r w:rsidRPr="00306E17">
        <w:t>Source: Claims payment data supplied in PPI Total Data Compilation_Copy.xls</w:t>
      </w:r>
    </w:p>
    <w:p w:rsidR="0063282D" w:rsidRPr="00721D7C" w:rsidRDefault="00662E4B" w:rsidP="0063282D">
      <w:pPr>
        <w:pStyle w:val="BodyText"/>
      </w:pPr>
      <w:r>
        <w:fldChar w:fldCharType="begin"/>
      </w:r>
      <w:r>
        <w:instrText xml:space="preserve"> REF _Ref463605241 \h </w:instrText>
      </w:r>
      <w:r>
        <w:fldChar w:fldCharType="separate"/>
      </w:r>
      <w:r w:rsidR="009A0C32">
        <w:t xml:space="preserve">Table </w:t>
      </w:r>
      <w:r w:rsidR="009A0C32">
        <w:rPr>
          <w:noProof/>
        </w:rPr>
        <w:t>5</w:t>
      </w:r>
      <w:r w:rsidR="009A0C32">
        <w:t>.</w:t>
      </w:r>
      <w:r w:rsidR="009A0C32">
        <w:rPr>
          <w:noProof/>
        </w:rPr>
        <w:t>1</w:t>
      </w:r>
      <w:r>
        <w:fldChar w:fldCharType="end"/>
      </w:r>
      <w:r>
        <w:t xml:space="preserve"> </w:t>
      </w:r>
      <w:r w:rsidR="0063282D" w:rsidRPr="00721D7C">
        <w:t xml:space="preserve">shows that the volume of patient </w:t>
      </w:r>
      <w:r w:rsidR="00721D7C">
        <w:t>CIs</w:t>
      </w:r>
      <w:r w:rsidR="0063282D" w:rsidRPr="00721D7C">
        <w:t xml:space="preserve"> </w:t>
      </w:r>
      <w:r w:rsidR="00721D7C">
        <w:t>received by patients</w:t>
      </w:r>
      <w:r w:rsidR="0063282D" w:rsidRPr="00721D7C">
        <w:t xml:space="preserve"> has increased </w:t>
      </w:r>
      <w:r w:rsidR="00721D7C">
        <w:t>122.4</w:t>
      </w:r>
      <w:r w:rsidR="0063282D" w:rsidRPr="00721D7C">
        <w:t xml:space="preserve">% from </w:t>
      </w:r>
      <w:r w:rsidR="00721D7C">
        <w:t>2</w:t>
      </w:r>
      <w:r w:rsidR="0063282D" w:rsidRPr="00721D7C">
        <w:t>.</w:t>
      </w:r>
      <w:r w:rsidR="00721D7C">
        <w:t>0</w:t>
      </w:r>
      <w:r w:rsidR="0063282D" w:rsidRPr="00721D7C">
        <w:t xml:space="preserve"> million in 2012 to </w:t>
      </w:r>
      <w:r w:rsidR="00721D7C">
        <w:t>4.5</w:t>
      </w:r>
      <w:r w:rsidR="0063282D" w:rsidRPr="00721D7C">
        <w:t xml:space="preserve"> million in 2015, matched to corresponding increase of </w:t>
      </w:r>
      <w:r w:rsidR="00721D7C">
        <w:t>3</w:t>
      </w:r>
      <w:r w:rsidR="0063282D" w:rsidRPr="00721D7C">
        <w:t>.</w:t>
      </w:r>
      <w:r w:rsidR="00721D7C">
        <w:t>7</w:t>
      </w:r>
      <w:r w:rsidR="0063282D" w:rsidRPr="00721D7C">
        <w:t>% in the number of participating pharmacies</w:t>
      </w:r>
      <w:r w:rsidR="00B069C1">
        <w:t>,</w:t>
      </w:r>
      <w:r w:rsidR="0063282D" w:rsidRPr="00721D7C">
        <w:t xml:space="preserve"> indicating that participating pharmacies have substantially increased their volumes.  </w:t>
      </w:r>
      <w:r w:rsidR="00B069C1">
        <w:t xml:space="preserve">Note that the </w:t>
      </w:r>
      <w:r w:rsidR="00442E5A">
        <w:t xml:space="preserve">2012 average claim rates are higher due to the inclusion of an introductory base rate of $150 </w:t>
      </w:r>
      <w:r w:rsidR="00B069C1">
        <w:t xml:space="preserve">in the </w:t>
      </w:r>
      <w:r w:rsidR="00442E5A">
        <w:t>claim</w:t>
      </w:r>
      <w:r w:rsidR="00B069C1">
        <w:t xml:space="preserve"> formula</w:t>
      </w:r>
      <w:r w:rsidR="00442E5A">
        <w:t xml:space="preserve"> in the first year.  </w:t>
      </w:r>
      <w:r w:rsidR="00B069C1">
        <w:t>Between 2013 and 2015</w:t>
      </w:r>
      <w:r w:rsidR="0063282D" w:rsidRPr="00721D7C">
        <w:t xml:space="preserve"> </w:t>
      </w:r>
      <w:r>
        <w:fldChar w:fldCharType="begin"/>
      </w:r>
      <w:r>
        <w:instrText xml:space="preserve"> REF _Ref463605241 \h </w:instrText>
      </w:r>
      <w:r>
        <w:fldChar w:fldCharType="separate"/>
      </w:r>
      <w:r w:rsidR="009A0C32">
        <w:t xml:space="preserve">Table </w:t>
      </w:r>
      <w:r w:rsidR="009A0C32">
        <w:rPr>
          <w:noProof/>
        </w:rPr>
        <w:t>5</w:t>
      </w:r>
      <w:r w:rsidR="009A0C32">
        <w:t>.</w:t>
      </w:r>
      <w:r w:rsidR="009A0C32">
        <w:rPr>
          <w:noProof/>
        </w:rPr>
        <w:t>1</w:t>
      </w:r>
      <w:r>
        <w:fldChar w:fldCharType="end"/>
      </w:r>
      <w:r w:rsidR="00B069C1">
        <w:t xml:space="preserve"> </w:t>
      </w:r>
      <w:r w:rsidR="0063282D" w:rsidRPr="00721D7C">
        <w:t xml:space="preserve">shows that the average amount earned by pharmacies per patient </w:t>
      </w:r>
      <w:r w:rsidR="00442E5A">
        <w:t>CI</w:t>
      </w:r>
      <w:r w:rsidR="0063282D" w:rsidRPr="00721D7C">
        <w:t xml:space="preserve"> has </w:t>
      </w:r>
      <w:r w:rsidR="00B069C1">
        <w:t xml:space="preserve">increased </w:t>
      </w:r>
      <w:r w:rsidR="0063282D" w:rsidRPr="00721D7C">
        <w:t xml:space="preserve">by </w:t>
      </w:r>
      <w:r w:rsidR="00B069C1">
        <w:t>33.0</w:t>
      </w:r>
      <w:r w:rsidR="0063282D" w:rsidRPr="00721D7C">
        <w:t>%, going from $3.</w:t>
      </w:r>
      <w:r w:rsidR="00B069C1">
        <w:t>30</w:t>
      </w:r>
      <w:r w:rsidR="0063282D" w:rsidRPr="00721D7C">
        <w:t xml:space="preserve"> in 201</w:t>
      </w:r>
      <w:r w:rsidR="00B069C1">
        <w:t>3</w:t>
      </w:r>
      <w:r w:rsidR="0063282D" w:rsidRPr="00721D7C">
        <w:t xml:space="preserve"> to $</w:t>
      </w:r>
      <w:r w:rsidR="00442E5A">
        <w:t>4</w:t>
      </w:r>
      <w:r w:rsidR="0063282D" w:rsidRPr="00721D7C">
        <w:t>.</w:t>
      </w:r>
      <w:r w:rsidR="00442E5A">
        <w:t>3</w:t>
      </w:r>
      <w:r w:rsidR="0063282D" w:rsidRPr="00721D7C">
        <w:t>9 in 2015, the average total annual amount claimed by participating pharmacies has</w:t>
      </w:r>
      <w:r w:rsidR="00442E5A">
        <w:t xml:space="preserve"> also</w:t>
      </w:r>
      <w:r w:rsidR="0063282D" w:rsidRPr="00721D7C">
        <w:t xml:space="preserve"> </w:t>
      </w:r>
      <w:r w:rsidR="00B069C1">
        <w:t>in</w:t>
      </w:r>
      <w:r w:rsidR="0063282D" w:rsidRPr="00721D7C">
        <w:t>cre</w:t>
      </w:r>
      <w:r w:rsidR="00442E5A">
        <w:t>ased from $</w:t>
      </w:r>
      <w:r w:rsidR="00B069C1">
        <w:t>2</w:t>
      </w:r>
      <w:r w:rsidR="0063282D" w:rsidRPr="00721D7C">
        <w:t>,</w:t>
      </w:r>
      <w:r w:rsidR="00B069C1">
        <w:t>476</w:t>
      </w:r>
      <w:r w:rsidR="0063282D" w:rsidRPr="00721D7C">
        <w:t xml:space="preserve"> to $</w:t>
      </w:r>
      <w:r w:rsidR="00442E5A">
        <w:t>3</w:t>
      </w:r>
      <w:r w:rsidR="0063282D" w:rsidRPr="00721D7C">
        <w:t>,</w:t>
      </w:r>
      <w:r w:rsidR="00442E5A">
        <w:t>860</w:t>
      </w:r>
      <w:r w:rsidR="0063282D" w:rsidRPr="00721D7C">
        <w:t xml:space="preserve"> (</w:t>
      </w:r>
      <w:r w:rsidR="00B069C1">
        <w:t>55.9</w:t>
      </w:r>
      <w:r w:rsidR="0063282D" w:rsidRPr="00721D7C">
        <w:t xml:space="preserve">% </w:t>
      </w:r>
      <w:r w:rsidR="00B069C1">
        <w:t>in</w:t>
      </w:r>
      <w:r w:rsidR="0063282D" w:rsidRPr="00721D7C">
        <w:t xml:space="preserve">crease), which has been driven </w:t>
      </w:r>
      <w:r w:rsidR="00442E5A">
        <w:t xml:space="preserve">primarily </w:t>
      </w:r>
      <w:r w:rsidR="00B069C1">
        <w:t>by</w:t>
      </w:r>
      <w:r w:rsidR="00442E5A">
        <w:t xml:space="preserve"> </w:t>
      </w:r>
      <w:r w:rsidR="00B069C1">
        <w:t>proportionally</w:t>
      </w:r>
      <w:r w:rsidR="00442E5A">
        <w:t xml:space="preserve"> </w:t>
      </w:r>
      <w:r w:rsidR="0063282D" w:rsidRPr="00721D7C">
        <w:t>higher volumes.</w:t>
      </w:r>
    </w:p>
    <w:p w:rsidR="0063282D" w:rsidRPr="00A878D6" w:rsidRDefault="00662E4B" w:rsidP="0063282D">
      <w:pPr>
        <w:pStyle w:val="BodyText"/>
        <w:rPr>
          <w:b/>
          <w:i/>
        </w:rPr>
      </w:pPr>
      <w:r>
        <w:fldChar w:fldCharType="begin"/>
      </w:r>
      <w:r>
        <w:instrText xml:space="preserve"> REF _Ref463437071 \h </w:instrText>
      </w:r>
      <w:r>
        <w:fldChar w:fldCharType="separate"/>
      </w:r>
      <w:r w:rsidR="009A0C32" w:rsidRPr="00246CF8">
        <w:t>Table</w:t>
      </w:r>
      <w:r w:rsidR="009A0C32">
        <w:t xml:space="preserve"> </w:t>
      </w:r>
      <w:r w:rsidR="009A0C32">
        <w:rPr>
          <w:noProof/>
        </w:rPr>
        <w:t>5</w:t>
      </w:r>
      <w:r w:rsidR="009A0C32">
        <w:t>.</w:t>
      </w:r>
      <w:r w:rsidR="009A0C32">
        <w:rPr>
          <w:noProof/>
        </w:rPr>
        <w:t>2</w:t>
      </w:r>
      <w:r>
        <w:fldChar w:fldCharType="end"/>
      </w:r>
      <w:r>
        <w:t xml:space="preserve"> </w:t>
      </w:r>
      <w:r w:rsidR="0063282D" w:rsidRPr="00B069C1">
        <w:t xml:space="preserve">deconstructs the same data by </w:t>
      </w:r>
      <w:r w:rsidR="00F90561">
        <w:t>ABS</w:t>
      </w:r>
      <w:r w:rsidR="0063282D" w:rsidRPr="00B069C1">
        <w:t xml:space="preserve"> remoteness. Pharmacies classified as </w:t>
      </w:r>
      <w:r w:rsidR="00A878D6">
        <w:t>Very Remote Australia</w:t>
      </w:r>
      <w:r w:rsidR="0063282D" w:rsidRPr="00B069C1">
        <w:t xml:space="preserve"> have </w:t>
      </w:r>
      <w:r w:rsidR="00A878D6" w:rsidRPr="00B069C1">
        <w:t>received</w:t>
      </w:r>
      <w:r w:rsidR="00A878D6">
        <w:t xml:space="preserve"> disproportionately</w:t>
      </w:r>
      <w:r w:rsidR="0063282D" w:rsidRPr="00B069C1">
        <w:t xml:space="preserve"> greater claims payments per patient </w:t>
      </w:r>
      <w:r w:rsidR="00B069C1">
        <w:t>CI</w:t>
      </w:r>
      <w:r w:rsidR="0063282D" w:rsidRPr="00B069C1">
        <w:t xml:space="preserve"> than </w:t>
      </w:r>
      <w:r w:rsidR="00A878D6">
        <w:t xml:space="preserve">all of </w:t>
      </w:r>
      <w:r w:rsidR="0063282D" w:rsidRPr="00B069C1">
        <w:t>the other remoteness classifications (with an average of $</w:t>
      </w:r>
      <w:r w:rsidR="00A878D6">
        <w:t>5</w:t>
      </w:r>
      <w:r w:rsidR="0063282D" w:rsidRPr="00B069C1">
        <w:t>.</w:t>
      </w:r>
      <w:r w:rsidR="00A878D6">
        <w:t>97</w:t>
      </w:r>
      <w:r w:rsidR="0063282D" w:rsidRPr="00B069C1">
        <w:t xml:space="preserve"> </w:t>
      </w:r>
      <w:r w:rsidR="00A878D6">
        <w:t>in 2015</w:t>
      </w:r>
      <w:r w:rsidR="0063282D" w:rsidRPr="00B069C1">
        <w:t xml:space="preserve">). Remote Australia received the least per patient </w:t>
      </w:r>
      <w:r w:rsidR="00A878D6">
        <w:t>CI service</w:t>
      </w:r>
      <w:r w:rsidR="0063282D" w:rsidRPr="00B069C1">
        <w:t xml:space="preserve"> supplied (with an average of $</w:t>
      </w:r>
      <w:r w:rsidR="00A878D6">
        <w:t>3.48)</w:t>
      </w:r>
      <w:r w:rsidR="0063282D" w:rsidRPr="00B069C1">
        <w:t xml:space="preserve">.  </w:t>
      </w:r>
      <w:r w:rsidR="000A3E01" w:rsidRPr="000A3E01">
        <w:t>Th</w:t>
      </w:r>
      <w:r w:rsidR="000A3E01">
        <w:t>ese</w:t>
      </w:r>
      <w:r w:rsidR="000A3E01" w:rsidRPr="000A3E01">
        <w:t xml:space="preserve"> variations are primarily a result of the inverse relationship between unit cost and the relative service volumes between regions</w:t>
      </w:r>
      <w:r w:rsidR="000A3E01">
        <w:t>.</w:t>
      </w:r>
    </w:p>
    <w:p w:rsidR="0063282D" w:rsidRPr="00246CF8" w:rsidRDefault="0063282D" w:rsidP="0063282D">
      <w:pPr>
        <w:pStyle w:val="Caption"/>
      </w:pPr>
      <w:bookmarkStart w:id="111" w:name="_Ref463437071"/>
      <w:bookmarkStart w:id="112" w:name="_Toc463539375"/>
      <w:bookmarkStart w:id="113" w:name="_Toc523234004"/>
      <w:r w:rsidRPr="00246CF8">
        <w:t>Table</w:t>
      </w:r>
      <w:r w:rsidR="00194B8A">
        <w:t xml:space="preserve"> </w:t>
      </w:r>
      <w:r w:rsidR="00FA0C6A">
        <w:rPr>
          <w:noProof/>
        </w:rPr>
        <w:fldChar w:fldCharType="begin"/>
      </w:r>
      <w:r w:rsidR="00FA0C6A">
        <w:rPr>
          <w:noProof/>
        </w:rPr>
        <w:instrText xml:space="preserve"> STYLEREF 1 \s </w:instrText>
      </w:r>
      <w:r w:rsidR="00FA0C6A">
        <w:rPr>
          <w:noProof/>
        </w:rPr>
        <w:fldChar w:fldCharType="separate"/>
      </w:r>
      <w:r w:rsidR="009A0C32">
        <w:rPr>
          <w:noProof/>
        </w:rPr>
        <w:t>5</w:t>
      </w:r>
      <w:r w:rsidR="00FA0C6A">
        <w:rPr>
          <w:noProof/>
        </w:rPr>
        <w:fldChar w:fldCharType="end"/>
      </w:r>
      <w:r w:rsidR="00662E4B">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2</w:t>
      </w:r>
      <w:r w:rsidR="00FA0C6A">
        <w:rPr>
          <w:noProof/>
        </w:rPr>
        <w:fldChar w:fldCharType="end"/>
      </w:r>
      <w:bookmarkEnd w:id="111"/>
      <w:r w:rsidRPr="00246CF8">
        <w:tab/>
        <w:t xml:space="preserve">Summary of pharmacy </w:t>
      </w:r>
      <w:r w:rsidR="00246CF8">
        <w:t>CI</w:t>
      </w:r>
      <w:r w:rsidRPr="00246CF8">
        <w:t xml:space="preserve"> claims 2012 – 2016 by ABS Remoteness</w:t>
      </w:r>
      <w:bookmarkEnd w:id="112"/>
      <w:bookmarkEnd w:id="113"/>
    </w:p>
    <w:tbl>
      <w:tblPr>
        <w:tblW w:w="5006" w:type="pct"/>
        <w:tblInd w:w="-10" w:type="dxa"/>
        <w:tblCellMar>
          <w:top w:w="28" w:type="dxa"/>
          <w:bottom w:w="28" w:type="dxa"/>
        </w:tblCellMar>
        <w:tblLook w:val="04A0" w:firstRow="1" w:lastRow="0" w:firstColumn="1" w:lastColumn="0" w:noHBand="0" w:noVBand="1"/>
        <w:tblCaption w:val="Table 5.2"/>
        <w:tblDescription w:val="Summary of pharmacy CI claims 2012 – 2016 by ABS Remoteness"/>
      </w:tblPr>
      <w:tblGrid>
        <w:gridCol w:w="2338"/>
        <w:gridCol w:w="1169"/>
        <w:gridCol w:w="1243"/>
        <w:gridCol w:w="1170"/>
        <w:gridCol w:w="1170"/>
        <w:gridCol w:w="1170"/>
        <w:gridCol w:w="1370"/>
      </w:tblGrid>
      <w:tr w:rsidR="007546B4" w:rsidRPr="00442842" w:rsidTr="005835CA">
        <w:trPr>
          <w:cantSplit/>
          <w:tblHeader/>
        </w:trPr>
        <w:tc>
          <w:tcPr>
            <w:tcW w:w="2268" w:type="dxa"/>
            <w:tcBorders>
              <w:top w:val="single" w:sz="8" w:space="0" w:color="auto"/>
              <w:left w:val="single" w:sz="8" w:space="0" w:color="auto"/>
              <w:bottom w:val="single" w:sz="8" w:space="0" w:color="auto"/>
              <w:right w:val="single" w:sz="8" w:space="0" w:color="auto"/>
            </w:tcBorders>
            <w:shd w:val="clear" w:color="000000" w:fill="366091"/>
            <w:noWrap/>
            <w:vAlign w:val="center"/>
            <w:hideMark/>
          </w:tcPr>
          <w:p w:rsidR="007546B4" w:rsidRPr="00442842" w:rsidRDefault="007546B4" w:rsidP="00167F62">
            <w:pPr>
              <w:pStyle w:val="01Tableheaderrow"/>
              <w:rPr>
                <w:lang w:eastAsia="en-AU"/>
              </w:rPr>
            </w:pPr>
            <w:r w:rsidRPr="00442842">
              <w:rPr>
                <w:lang w:eastAsia="en-AU"/>
              </w:rPr>
              <w:t>ABF Remoteness</w:t>
            </w:r>
          </w:p>
        </w:tc>
        <w:tc>
          <w:tcPr>
            <w:tcW w:w="1134" w:type="dxa"/>
            <w:tcBorders>
              <w:top w:val="single" w:sz="8" w:space="0" w:color="auto"/>
              <w:left w:val="nil"/>
              <w:bottom w:val="single" w:sz="8" w:space="0" w:color="auto"/>
              <w:right w:val="single" w:sz="8" w:space="0" w:color="auto"/>
            </w:tcBorders>
            <w:shd w:val="clear" w:color="000000" w:fill="366091"/>
            <w:vAlign w:val="center"/>
            <w:hideMark/>
          </w:tcPr>
          <w:p w:rsidR="007546B4" w:rsidRPr="00442842" w:rsidRDefault="007546B4" w:rsidP="00167F62">
            <w:pPr>
              <w:pStyle w:val="01Tableheaderrow"/>
              <w:rPr>
                <w:lang w:eastAsia="en-AU"/>
              </w:rPr>
            </w:pPr>
            <w:r w:rsidRPr="00442842">
              <w:rPr>
                <w:lang w:eastAsia="en-AU"/>
              </w:rPr>
              <w:t>Claim year</w:t>
            </w:r>
          </w:p>
        </w:tc>
        <w:tc>
          <w:tcPr>
            <w:tcW w:w="1134" w:type="dxa"/>
            <w:tcBorders>
              <w:top w:val="single" w:sz="8" w:space="0" w:color="auto"/>
              <w:left w:val="nil"/>
              <w:bottom w:val="single" w:sz="8" w:space="0" w:color="auto"/>
              <w:right w:val="single" w:sz="8" w:space="0" w:color="auto"/>
            </w:tcBorders>
            <w:shd w:val="clear" w:color="000000" w:fill="366091"/>
            <w:vAlign w:val="center"/>
            <w:hideMark/>
          </w:tcPr>
          <w:p w:rsidR="007546B4" w:rsidRPr="00442842" w:rsidRDefault="007546B4" w:rsidP="00167F62">
            <w:pPr>
              <w:pStyle w:val="01Tableheaderrow"/>
              <w:rPr>
                <w:lang w:eastAsia="en-AU"/>
              </w:rPr>
            </w:pPr>
            <w:r w:rsidRPr="00442842">
              <w:rPr>
                <w:lang w:eastAsia="en-AU"/>
              </w:rPr>
              <w:t>No of pharmacies with claims</w:t>
            </w:r>
          </w:p>
        </w:tc>
        <w:tc>
          <w:tcPr>
            <w:tcW w:w="1134" w:type="dxa"/>
            <w:tcBorders>
              <w:top w:val="single" w:sz="8" w:space="0" w:color="auto"/>
              <w:left w:val="nil"/>
              <w:bottom w:val="single" w:sz="8" w:space="0" w:color="auto"/>
              <w:right w:val="single" w:sz="8" w:space="0" w:color="auto"/>
            </w:tcBorders>
            <w:shd w:val="clear" w:color="000000" w:fill="366091"/>
            <w:vAlign w:val="center"/>
            <w:hideMark/>
          </w:tcPr>
          <w:p w:rsidR="007546B4" w:rsidRPr="00442842" w:rsidRDefault="007546B4" w:rsidP="00167F62">
            <w:pPr>
              <w:pStyle w:val="01Tableheaderrow"/>
              <w:rPr>
                <w:lang w:eastAsia="en-AU"/>
              </w:rPr>
            </w:pPr>
            <w:r w:rsidRPr="00442842">
              <w:rPr>
                <w:lang w:eastAsia="en-AU"/>
              </w:rPr>
              <w:t>Value of claims</w:t>
            </w:r>
          </w:p>
        </w:tc>
        <w:tc>
          <w:tcPr>
            <w:tcW w:w="1134" w:type="dxa"/>
            <w:tcBorders>
              <w:top w:val="single" w:sz="8" w:space="0" w:color="auto"/>
              <w:left w:val="nil"/>
              <w:bottom w:val="single" w:sz="8" w:space="0" w:color="auto"/>
              <w:right w:val="single" w:sz="8" w:space="0" w:color="auto"/>
            </w:tcBorders>
            <w:shd w:val="clear" w:color="000000" w:fill="366091"/>
            <w:vAlign w:val="center"/>
            <w:hideMark/>
          </w:tcPr>
          <w:p w:rsidR="007546B4" w:rsidRPr="00442842" w:rsidRDefault="007546B4" w:rsidP="00167F62">
            <w:pPr>
              <w:pStyle w:val="01Tableheaderrow"/>
              <w:rPr>
                <w:lang w:eastAsia="en-AU"/>
              </w:rPr>
            </w:pPr>
            <w:r w:rsidRPr="00442842">
              <w:rPr>
                <w:lang w:eastAsia="en-AU"/>
              </w:rPr>
              <w:t>Volume of CIs received by patients</w:t>
            </w:r>
          </w:p>
        </w:tc>
        <w:tc>
          <w:tcPr>
            <w:tcW w:w="1134" w:type="dxa"/>
            <w:tcBorders>
              <w:top w:val="single" w:sz="8" w:space="0" w:color="auto"/>
              <w:left w:val="nil"/>
              <w:bottom w:val="single" w:sz="8" w:space="0" w:color="auto"/>
              <w:right w:val="single" w:sz="8" w:space="0" w:color="auto"/>
            </w:tcBorders>
            <w:shd w:val="clear" w:color="000000" w:fill="366091"/>
            <w:vAlign w:val="center"/>
            <w:hideMark/>
          </w:tcPr>
          <w:p w:rsidR="007546B4" w:rsidRPr="00442842" w:rsidRDefault="007546B4" w:rsidP="00167F62">
            <w:pPr>
              <w:pStyle w:val="01Tableheaderrow"/>
              <w:rPr>
                <w:lang w:eastAsia="en-AU"/>
              </w:rPr>
            </w:pPr>
            <w:r w:rsidRPr="00442842">
              <w:rPr>
                <w:lang w:eastAsia="en-AU"/>
              </w:rPr>
              <w:t>Average claim amount per CI</w:t>
            </w:r>
          </w:p>
        </w:tc>
        <w:tc>
          <w:tcPr>
            <w:tcW w:w="1134" w:type="dxa"/>
            <w:tcBorders>
              <w:top w:val="single" w:sz="8" w:space="0" w:color="auto"/>
              <w:left w:val="nil"/>
              <w:bottom w:val="single" w:sz="8" w:space="0" w:color="auto"/>
              <w:right w:val="single" w:sz="8" w:space="0" w:color="auto"/>
            </w:tcBorders>
            <w:shd w:val="clear" w:color="000000" w:fill="366091"/>
            <w:vAlign w:val="center"/>
            <w:hideMark/>
          </w:tcPr>
          <w:p w:rsidR="007546B4" w:rsidRPr="00442842" w:rsidRDefault="007546B4" w:rsidP="00167F62">
            <w:pPr>
              <w:pStyle w:val="01Tableheaderrow"/>
              <w:rPr>
                <w:lang w:eastAsia="en-AU"/>
              </w:rPr>
            </w:pPr>
            <w:r w:rsidRPr="00442842">
              <w:rPr>
                <w:lang w:eastAsia="en-AU"/>
              </w:rPr>
              <w:t>Average claim per participating pharmacy</w:t>
            </w:r>
          </w:p>
        </w:tc>
      </w:tr>
      <w:tr w:rsidR="007546B4" w:rsidRPr="00442842" w:rsidTr="005835CA">
        <w:trPr>
          <w:cantSplit/>
        </w:trPr>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546B4" w:rsidRPr="00442842" w:rsidRDefault="007546B4" w:rsidP="005835CA">
            <w:pPr>
              <w:spacing w:after="0"/>
              <w:rPr>
                <w:rFonts w:eastAsia="Times New Roman" w:cs="Times New Roman"/>
                <w:color w:val="363636"/>
                <w:sz w:val="18"/>
                <w:szCs w:val="18"/>
                <w:lang w:eastAsia="en-AU"/>
              </w:rPr>
            </w:pPr>
            <w:r w:rsidRPr="00442842">
              <w:rPr>
                <w:rFonts w:eastAsia="Times New Roman" w:cs="Times New Roman"/>
                <w:color w:val="363636"/>
                <w:sz w:val="18"/>
                <w:szCs w:val="18"/>
                <w:lang w:eastAsia="en-AU"/>
              </w:rPr>
              <w:t>Inner Regional Australia</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2012</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999</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$5,044,504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349,065</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$14.45</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$5,050</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5835CA">
            <w:pPr>
              <w:keepNext/>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988</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$2,200,353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551,757</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$3.99</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$2,227</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5835CA">
            <w:pPr>
              <w:keepNext/>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1,218</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$4,016,831</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606,589</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$6.62</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$3,298</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5835CA">
            <w:pPr>
              <w:keepNext/>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978</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$4,017,911</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772,869</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$5.20</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$4,108</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5835CA">
            <w:pPr>
              <w:keepNext/>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2016</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924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$1,007,312</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243,443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$4.14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5835CA">
            <w:pPr>
              <w:keepNext/>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$1,090</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 xml:space="preserve">Total </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1,634</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$16,286,912</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2,523,723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$6.45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$9,968</w:t>
            </w:r>
          </w:p>
        </w:tc>
      </w:tr>
      <w:tr w:rsidR="007546B4" w:rsidRPr="00442842" w:rsidTr="00442842">
        <w:trPr>
          <w:cantSplit/>
        </w:trPr>
        <w:tc>
          <w:tcPr>
            <w:tcW w:w="2268" w:type="dxa"/>
            <w:vMerge w:val="restart"/>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r w:rsidRPr="00442842">
              <w:rPr>
                <w:rFonts w:eastAsia="Times New Roman" w:cs="Times New Roman"/>
                <w:color w:val="363636"/>
                <w:sz w:val="18"/>
                <w:szCs w:val="18"/>
                <w:lang w:eastAsia="en-AU"/>
              </w:rPr>
              <w:t>Major Cities of Australia</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2012</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3,334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$18,567,671</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1,480,857</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$12.54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$5,569</w:t>
            </w:r>
          </w:p>
        </w:tc>
      </w:tr>
      <w:tr w:rsidR="007546B4" w:rsidRPr="00442842" w:rsidTr="00442842">
        <w:trPr>
          <w:cantSplit/>
        </w:trPr>
        <w:tc>
          <w:tcPr>
            <w:tcW w:w="2268"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3,436</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$9,058,914</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2,903,583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$3.12</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$2,636</w:t>
            </w:r>
          </w:p>
        </w:tc>
      </w:tr>
      <w:tr w:rsidR="007546B4" w:rsidRPr="00442842" w:rsidTr="00442842">
        <w:trPr>
          <w:cantSplit/>
        </w:trPr>
        <w:tc>
          <w:tcPr>
            <w:tcW w:w="2268"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4,127</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$14,056,887</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2,581,683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$5.44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$3,406</w:t>
            </w:r>
          </w:p>
        </w:tc>
      </w:tr>
      <w:tr w:rsidR="007546B4" w:rsidRPr="00442842" w:rsidTr="00442842">
        <w:trPr>
          <w:cantSplit/>
        </w:trPr>
        <w:tc>
          <w:tcPr>
            <w:tcW w:w="2268"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3,484</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$13,735,128</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3,296,341</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$4.17</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$3,942</w:t>
            </w:r>
          </w:p>
        </w:tc>
      </w:tr>
      <w:tr w:rsidR="007546B4" w:rsidRPr="00442842" w:rsidTr="00442842">
        <w:trPr>
          <w:cantSplit/>
        </w:trPr>
        <w:tc>
          <w:tcPr>
            <w:tcW w:w="2268"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2016</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3,265</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$3,422,533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1,079,505</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$3.17</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$1,048</w:t>
            </w:r>
          </w:p>
        </w:tc>
      </w:tr>
      <w:tr w:rsidR="007546B4" w:rsidRPr="00442842" w:rsidTr="00442842">
        <w:trPr>
          <w:cantSplit/>
        </w:trPr>
        <w:tc>
          <w:tcPr>
            <w:tcW w:w="2268"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 xml:space="preserve">Total </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5,388</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$58,841,134</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11,341,969</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$5.19</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$10,921</w:t>
            </w:r>
          </w:p>
        </w:tc>
      </w:tr>
      <w:tr w:rsidR="007546B4" w:rsidRPr="00442842" w:rsidTr="005835CA">
        <w:trPr>
          <w:cantSplit/>
        </w:trPr>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546B4" w:rsidRPr="00442842" w:rsidRDefault="007546B4" w:rsidP="007546B4">
            <w:pPr>
              <w:spacing w:after="0"/>
              <w:rPr>
                <w:rFonts w:eastAsia="Times New Roman" w:cs="Times New Roman"/>
                <w:color w:val="363636"/>
                <w:sz w:val="18"/>
                <w:szCs w:val="18"/>
                <w:lang w:eastAsia="en-AU"/>
              </w:rPr>
            </w:pPr>
            <w:r w:rsidRPr="00442842">
              <w:rPr>
                <w:rFonts w:eastAsia="Times New Roman" w:cs="Times New Roman"/>
                <w:color w:val="363636"/>
                <w:sz w:val="18"/>
                <w:szCs w:val="18"/>
                <w:lang w:eastAsia="en-AU"/>
              </w:rPr>
              <w:t>Outer Regional Australia</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2012</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478</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$2,296,284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160,172</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$14.34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$4,804</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489</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$1,026,653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270,691</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$3.79</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$2,099</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621</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$1,736,587</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287,964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$6.03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$2,796</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514</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$1,698,759</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360,375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$4.71</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$3,305</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2016</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483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$440,883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108,693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$4.06</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$913</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 xml:space="preserve">Total </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803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$7,199,166</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1,187,895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$6.06</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$8,965</w:t>
            </w:r>
          </w:p>
        </w:tc>
      </w:tr>
      <w:tr w:rsidR="007546B4" w:rsidRPr="00442842" w:rsidTr="00442842">
        <w:trPr>
          <w:cantSplit/>
        </w:trPr>
        <w:tc>
          <w:tcPr>
            <w:tcW w:w="2268" w:type="dxa"/>
            <w:vMerge w:val="restart"/>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r w:rsidRPr="00442842">
              <w:rPr>
                <w:rFonts w:eastAsia="Times New Roman" w:cs="Times New Roman"/>
                <w:color w:val="363636"/>
                <w:sz w:val="18"/>
                <w:szCs w:val="18"/>
                <w:lang w:eastAsia="en-AU"/>
              </w:rPr>
              <w:t>Remote Australia</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2012</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64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$244,502</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20,936</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$11.68</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$3,820</w:t>
            </w:r>
          </w:p>
        </w:tc>
      </w:tr>
      <w:tr w:rsidR="007546B4" w:rsidRPr="00442842" w:rsidTr="00442842">
        <w:trPr>
          <w:cantSplit/>
        </w:trPr>
        <w:tc>
          <w:tcPr>
            <w:tcW w:w="2268"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70</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$114,244</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34,420</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$3.32</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$1,632</w:t>
            </w:r>
          </w:p>
        </w:tc>
      </w:tr>
      <w:tr w:rsidR="007546B4" w:rsidRPr="00442842" w:rsidTr="00442842">
        <w:trPr>
          <w:cantSplit/>
        </w:trPr>
        <w:tc>
          <w:tcPr>
            <w:tcW w:w="2268"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86</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$145,413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33,066</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$4.40</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$1,691</w:t>
            </w:r>
          </w:p>
        </w:tc>
      </w:tr>
      <w:tr w:rsidR="007546B4" w:rsidRPr="00442842" w:rsidTr="00442842">
        <w:trPr>
          <w:cantSplit/>
        </w:trPr>
        <w:tc>
          <w:tcPr>
            <w:tcW w:w="2268"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70</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$132,637</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38,149</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$3.48</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$1,895</w:t>
            </w:r>
          </w:p>
        </w:tc>
      </w:tr>
      <w:tr w:rsidR="007546B4" w:rsidRPr="00442842" w:rsidTr="00442842">
        <w:trPr>
          <w:cantSplit/>
        </w:trPr>
        <w:tc>
          <w:tcPr>
            <w:tcW w:w="2268"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2016</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71</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$37,380</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11,743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$3.18</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$526</w:t>
            </w:r>
          </w:p>
        </w:tc>
      </w:tr>
      <w:tr w:rsidR="007546B4" w:rsidRPr="00442842" w:rsidTr="00442842">
        <w:trPr>
          <w:cantSplit/>
        </w:trPr>
        <w:tc>
          <w:tcPr>
            <w:tcW w:w="2268" w:type="dxa"/>
            <w:vMerge/>
            <w:tcBorders>
              <w:top w:val="nil"/>
              <w:left w:val="single" w:sz="8" w:space="0" w:color="auto"/>
              <w:bottom w:val="single" w:sz="8" w:space="0" w:color="000000"/>
              <w:right w:val="single" w:sz="8" w:space="0" w:color="auto"/>
            </w:tcBorders>
            <w:shd w:val="clear" w:color="auto" w:fill="DEEAF6" w:themeFill="accent1" w:themeFillTint="33"/>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 xml:space="preserve">Total </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122</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$674,175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138,314</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$4.87</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$5,526</w:t>
            </w:r>
          </w:p>
        </w:tc>
      </w:tr>
      <w:tr w:rsidR="007546B4" w:rsidRPr="00442842" w:rsidTr="005835CA">
        <w:trPr>
          <w:cantSplit/>
        </w:trPr>
        <w:tc>
          <w:tcPr>
            <w:tcW w:w="22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546B4" w:rsidRPr="00442842" w:rsidRDefault="007546B4" w:rsidP="007546B4">
            <w:pPr>
              <w:spacing w:after="0"/>
              <w:rPr>
                <w:rFonts w:eastAsia="Times New Roman" w:cs="Times New Roman"/>
                <w:color w:val="363636"/>
                <w:sz w:val="18"/>
                <w:szCs w:val="18"/>
                <w:lang w:eastAsia="en-AU"/>
              </w:rPr>
            </w:pPr>
            <w:r w:rsidRPr="00442842">
              <w:rPr>
                <w:rFonts w:eastAsia="Times New Roman" w:cs="Times New Roman"/>
                <w:color w:val="363636"/>
                <w:sz w:val="18"/>
                <w:szCs w:val="18"/>
                <w:lang w:eastAsia="en-AU"/>
              </w:rPr>
              <w:t>Very Remote Australia</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2012</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30</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$51,083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2,347</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$21.77</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$1,703</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$26,185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3,914</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$6.69</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$748</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2014</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51</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$48,188</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5,608</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$8.59</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$945</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2015</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42</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$55,843</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9,354</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$5.97</w:t>
            </w:r>
          </w:p>
        </w:tc>
        <w:tc>
          <w:tcPr>
            <w:tcW w:w="1134" w:type="dxa"/>
            <w:tcBorders>
              <w:top w:val="nil"/>
              <w:left w:val="nil"/>
              <w:bottom w:val="single" w:sz="8" w:space="0" w:color="auto"/>
              <w:right w:val="single" w:sz="8" w:space="0" w:color="auto"/>
            </w:tcBorders>
            <w:shd w:val="clear" w:color="000000" w:fill="DEEAF6"/>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$1,330</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2016</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37</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$18,846</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5,659</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$3.33</w:t>
            </w:r>
          </w:p>
        </w:tc>
        <w:tc>
          <w:tcPr>
            <w:tcW w:w="1134" w:type="dxa"/>
            <w:tcBorders>
              <w:top w:val="nil"/>
              <w:left w:val="nil"/>
              <w:bottom w:val="single" w:sz="8" w:space="0" w:color="auto"/>
              <w:right w:val="single" w:sz="8" w:space="0" w:color="auto"/>
            </w:tcBorders>
            <w:shd w:val="clear" w:color="auto" w:fill="auto"/>
            <w:vAlign w:val="center"/>
            <w:hideMark/>
          </w:tcPr>
          <w:p w:rsidR="007546B4" w:rsidRPr="00442842" w:rsidRDefault="007546B4" w:rsidP="007546B4">
            <w:pPr>
              <w:spacing w:after="0"/>
              <w:jc w:val="right"/>
              <w:rPr>
                <w:rFonts w:eastAsia="Times New Roman" w:cs="Times New Roman"/>
                <w:color w:val="000000"/>
                <w:sz w:val="18"/>
                <w:szCs w:val="18"/>
                <w:lang w:eastAsia="en-AU"/>
              </w:rPr>
            </w:pPr>
            <w:r w:rsidRPr="00442842">
              <w:rPr>
                <w:rFonts w:eastAsia="Times New Roman" w:cs="Times New Roman"/>
                <w:color w:val="000000"/>
                <w:sz w:val="18"/>
                <w:szCs w:val="18"/>
                <w:lang w:eastAsia="en-AU"/>
              </w:rPr>
              <w:t>$509</w:t>
            </w:r>
          </w:p>
        </w:tc>
      </w:tr>
      <w:tr w:rsidR="007546B4" w:rsidRPr="00442842" w:rsidTr="005835CA">
        <w:trPr>
          <w:cantSplit/>
        </w:trPr>
        <w:tc>
          <w:tcPr>
            <w:tcW w:w="2268" w:type="dxa"/>
            <w:vMerge/>
            <w:tcBorders>
              <w:top w:val="nil"/>
              <w:left w:val="single" w:sz="8" w:space="0" w:color="auto"/>
              <w:bottom w:val="single" w:sz="8" w:space="0" w:color="000000"/>
              <w:right w:val="single" w:sz="8" w:space="0" w:color="auto"/>
            </w:tcBorders>
            <w:vAlign w:val="center"/>
            <w:hideMark/>
          </w:tcPr>
          <w:p w:rsidR="007546B4" w:rsidRPr="00442842" w:rsidRDefault="007546B4" w:rsidP="007546B4">
            <w:pPr>
              <w:spacing w:after="0"/>
              <w:rPr>
                <w:rFonts w:eastAsia="Times New Roman" w:cs="Times New Roman"/>
                <w:color w:val="363636"/>
                <w:sz w:val="18"/>
                <w:szCs w:val="18"/>
                <w:lang w:eastAsia="en-AU"/>
              </w:rPr>
            </w:pPr>
          </w:p>
        </w:tc>
        <w:tc>
          <w:tcPr>
            <w:tcW w:w="1134" w:type="dxa"/>
            <w:tcBorders>
              <w:top w:val="nil"/>
              <w:left w:val="nil"/>
              <w:bottom w:val="single" w:sz="8" w:space="0" w:color="auto"/>
              <w:right w:val="single" w:sz="8" w:space="0" w:color="auto"/>
            </w:tcBorders>
            <w:shd w:val="clear" w:color="000000" w:fill="DDEBF7"/>
            <w:vAlign w:val="center"/>
            <w:hideMark/>
          </w:tcPr>
          <w:p w:rsidR="007546B4" w:rsidRPr="00442842" w:rsidRDefault="007546B4" w:rsidP="007546B4">
            <w:pPr>
              <w:spacing w:after="0"/>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 xml:space="preserve">Total </w:t>
            </w:r>
          </w:p>
        </w:tc>
        <w:tc>
          <w:tcPr>
            <w:tcW w:w="1134" w:type="dxa"/>
            <w:tcBorders>
              <w:top w:val="nil"/>
              <w:left w:val="nil"/>
              <w:bottom w:val="single" w:sz="8" w:space="0" w:color="auto"/>
              <w:right w:val="single" w:sz="8" w:space="0" w:color="auto"/>
            </w:tcBorders>
            <w:shd w:val="clear" w:color="000000" w:fill="DDEBF7"/>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65</w:t>
            </w:r>
          </w:p>
        </w:tc>
        <w:tc>
          <w:tcPr>
            <w:tcW w:w="1134" w:type="dxa"/>
            <w:tcBorders>
              <w:top w:val="nil"/>
              <w:left w:val="nil"/>
              <w:bottom w:val="single" w:sz="8" w:space="0" w:color="auto"/>
              <w:right w:val="single" w:sz="8" w:space="0" w:color="auto"/>
            </w:tcBorders>
            <w:shd w:val="clear" w:color="000000" w:fill="DDEBF7"/>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$200,144</w:t>
            </w:r>
          </w:p>
        </w:tc>
        <w:tc>
          <w:tcPr>
            <w:tcW w:w="1134" w:type="dxa"/>
            <w:tcBorders>
              <w:top w:val="nil"/>
              <w:left w:val="nil"/>
              <w:bottom w:val="single" w:sz="8" w:space="0" w:color="auto"/>
              <w:right w:val="single" w:sz="8" w:space="0" w:color="auto"/>
            </w:tcBorders>
            <w:shd w:val="clear" w:color="000000" w:fill="DDEBF7"/>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26,882</w:t>
            </w:r>
          </w:p>
        </w:tc>
        <w:tc>
          <w:tcPr>
            <w:tcW w:w="1134" w:type="dxa"/>
            <w:tcBorders>
              <w:top w:val="nil"/>
              <w:left w:val="nil"/>
              <w:bottom w:val="single" w:sz="8" w:space="0" w:color="auto"/>
              <w:right w:val="single" w:sz="8" w:space="0" w:color="auto"/>
            </w:tcBorders>
            <w:shd w:val="clear" w:color="000000" w:fill="DDEBF7"/>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$7.45</w:t>
            </w:r>
          </w:p>
        </w:tc>
        <w:tc>
          <w:tcPr>
            <w:tcW w:w="1134" w:type="dxa"/>
            <w:tcBorders>
              <w:top w:val="nil"/>
              <w:left w:val="nil"/>
              <w:bottom w:val="single" w:sz="8" w:space="0" w:color="auto"/>
              <w:right w:val="single" w:sz="8" w:space="0" w:color="auto"/>
            </w:tcBorders>
            <w:shd w:val="clear" w:color="000000" w:fill="DDEBF7"/>
            <w:vAlign w:val="center"/>
            <w:hideMark/>
          </w:tcPr>
          <w:p w:rsidR="007546B4" w:rsidRPr="00442842" w:rsidRDefault="007546B4" w:rsidP="007546B4">
            <w:pPr>
              <w:spacing w:after="0"/>
              <w:jc w:val="right"/>
              <w:rPr>
                <w:rFonts w:eastAsia="Times New Roman" w:cs="Times New Roman"/>
                <w:b/>
                <w:bCs/>
                <w:color w:val="000000"/>
                <w:sz w:val="18"/>
                <w:szCs w:val="18"/>
                <w:lang w:eastAsia="en-AU"/>
              </w:rPr>
            </w:pPr>
            <w:r w:rsidRPr="00442842">
              <w:rPr>
                <w:rFonts w:eastAsia="Times New Roman" w:cs="Times New Roman"/>
                <w:b/>
                <w:bCs/>
                <w:color w:val="000000"/>
                <w:sz w:val="18"/>
                <w:szCs w:val="18"/>
                <w:lang w:eastAsia="en-AU"/>
              </w:rPr>
              <w:t>$3,079</w:t>
            </w:r>
          </w:p>
        </w:tc>
      </w:tr>
      <w:tr w:rsidR="00902910" w:rsidRPr="00902910" w:rsidTr="00902910">
        <w:trPr>
          <w:cantSplit/>
        </w:trPr>
        <w:tc>
          <w:tcPr>
            <w:tcW w:w="2268" w:type="dxa"/>
            <w:tcBorders>
              <w:top w:val="nil"/>
              <w:left w:val="single" w:sz="8" w:space="0" w:color="auto"/>
              <w:bottom w:val="single" w:sz="8" w:space="0" w:color="auto"/>
              <w:right w:val="single" w:sz="8" w:space="0" w:color="auto"/>
            </w:tcBorders>
            <w:shd w:val="clear" w:color="auto" w:fill="44546A" w:themeFill="text2"/>
            <w:vAlign w:val="center"/>
            <w:hideMark/>
          </w:tcPr>
          <w:p w:rsidR="007546B4" w:rsidRPr="00902910" w:rsidRDefault="007546B4" w:rsidP="007546B4">
            <w:pPr>
              <w:spacing w:after="0"/>
              <w:rPr>
                <w:rFonts w:eastAsia="Times New Roman" w:cs="Times New Roman"/>
                <w:b/>
                <w:bCs/>
                <w:color w:val="FFFFFF" w:themeColor="background1"/>
                <w:sz w:val="18"/>
                <w:szCs w:val="18"/>
                <w:lang w:eastAsia="en-AU"/>
              </w:rPr>
            </w:pPr>
            <w:r w:rsidRPr="00902910">
              <w:rPr>
                <w:rFonts w:eastAsia="Times New Roman" w:cs="Times New Roman"/>
                <w:b/>
                <w:bCs/>
                <w:color w:val="FFFFFF" w:themeColor="background1"/>
                <w:sz w:val="18"/>
                <w:szCs w:val="18"/>
                <w:lang w:eastAsia="en-AU"/>
              </w:rPr>
              <w:t xml:space="preserve">Total </w:t>
            </w:r>
          </w:p>
        </w:tc>
        <w:tc>
          <w:tcPr>
            <w:tcW w:w="1134" w:type="dxa"/>
            <w:tcBorders>
              <w:top w:val="nil"/>
              <w:left w:val="nil"/>
              <w:bottom w:val="single" w:sz="8" w:space="0" w:color="auto"/>
              <w:right w:val="single" w:sz="8" w:space="0" w:color="auto"/>
            </w:tcBorders>
            <w:shd w:val="clear" w:color="auto" w:fill="44546A" w:themeFill="text2"/>
            <w:vAlign w:val="center"/>
            <w:hideMark/>
          </w:tcPr>
          <w:p w:rsidR="007546B4" w:rsidRPr="00902910" w:rsidRDefault="007546B4" w:rsidP="007546B4">
            <w:pPr>
              <w:spacing w:after="0"/>
              <w:rPr>
                <w:rFonts w:eastAsia="Times New Roman" w:cs="Times New Roman"/>
                <w:b/>
                <w:bCs/>
                <w:color w:val="FFFFFF" w:themeColor="background1"/>
                <w:sz w:val="18"/>
                <w:szCs w:val="18"/>
                <w:lang w:eastAsia="en-AU"/>
              </w:rPr>
            </w:pPr>
          </w:p>
        </w:tc>
        <w:tc>
          <w:tcPr>
            <w:tcW w:w="1134" w:type="dxa"/>
            <w:tcBorders>
              <w:top w:val="nil"/>
              <w:left w:val="nil"/>
              <w:bottom w:val="single" w:sz="8" w:space="0" w:color="auto"/>
              <w:right w:val="single" w:sz="8" w:space="0" w:color="auto"/>
            </w:tcBorders>
            <w:shd w:val="clear" w:color="auto" w:fill="44546A" w:themeFill="text2"/>
            <w:vAlign w:val="center"/>
            <w:hideMark/>
          </w:tcPr>
          <w:p w:rsidR="007546B4" w:rsidRPr="00902910" w:rsidRDefault="007546B4" w:rsidP="007546B4">
            <w:pPr>
              <w:spacing w:after="0"/>
              <w:jc w:val="right"/>
              <w:rPr>
                <w:rFonts w:eastAsia="Times New Roman" w:cs="Times New Roman"/>
                <w:b/>
                <w:bCs/>
                <w:color w:val="FFFFFF" w:themeColor="background1"/>
                <w:sz w:val="18"/>
                <w:szCs w:val="18"/>
                <w:lang w:eastAsia="en-AU"/>
              </w:rPr>
            </w:pPr>
            <w:r w:rsidRPr="00902910">
              <w:rPr>
                <w:rFonts w:eastAsia="Times New Roman" w:cs="Times New Roman"/>
                <w:b/>
                <w:bCs/>
                <w:color w:val="FFFFFF" w:themeColor="background1"/>
                <w:sz w:val="18"/>
                <w:szCs w:val="18"/>
                <w:lang w:eastAsia="en-AU"/>
              </w:rPr>
              <w:t>7,816</w:t>
            </w:r>
          </w:p>
        </w:tc>
        <w:tc>
          <w:tcPr>
            <w:tcW w:w="1134" w:type="dxa"/>
            <w:tcBorders>
              <w:top w:val="nil"/>
              <w:left w:val="nil"/>
              <w:bottom w:val="single" w:sz="8" w:space="0" w:color="auto"/>
              <w:right w:val="single" w:sz="8" w:space="0" w:color="auto"/>
            </w:tcBorders>
            <w:shd w:val="clear" w:color="auto" w:fill="44546A" w:themeFill="text2"/>
            <w:vAlign w:val="center"/>
            <w:hideMark/>
          </w:tcPr>
          <w:p w:rsidR="007546B4" w:rsidRPr="00902910" w:rsidRDefault="007546B4" w:rsidP="007546B4">
            <w:pPr>
              <w:spacing w:after="0"/>
              <w:jc w:val="right"/>
              <w:rPr>
                <w:rFonts w:eastAsia="Times New Roman" w:cs="Times New Roman"/>
                <w:b/>
                <w:bCs/>
                <w:color w:val="FFFFFF" w:themeColor="background1"/>
                <w:sz w:val="18"/>
                <w:szCs w:val="18"/>
                <w:lang w:eastAsia="en-AU"/>
              </w:rPr>
            </w:pPr>
            <w:r w:rsidRPr="00902910">
              <w:rPr>
                <w:rFonts w:eastAsia="Times New Roman" w:cs="Times New Roman"/>
                <w:b/>
                <w:bCs/>
                <w:color w:val="FFFFFF" w:themeColor="background1"/>
                <w:sz w:val="18"/>
                <w:szCs w:val="18"/>
                <w:lang w:eastAsia="en-AU"/>
              </w:rPr>
              <w:t>$83,201,530</w:t>
            </w:r>
          </w:p>
        </w:tc>
        <w:tc>
          <w:tcPr>
            <w:tcW w:w="1134" w:type="dxa"/>
            <w:tcBorders>
              <w:top w:val="nil"/>
              <w:left w:val="nil"/>
              <w:bottom w:val="single" w:sz="8" w:space="0" w:color="auto"/>
              <w:right w:val="single" w:sz="8" w:space="0" w:color="auto"/>
            </w:tcBorders>
            <w:shd w:val="clear" w:color="auto" w:fill="44546A" w:themeFill="text2"/>
            <w:vAlign w:val="center"/>
            <w:hideMark/>
          </w:tcPr>
          <w:p w:rsidR="007546B4" w:rsidRPr="00902910" w:rsidRDefault="007546B4" w:rsidP="007546B4">
            <w:pPr>
              <w:spacing w:after="0"/>
              <w:jc w:val="right"/>
              <w:rPr>
                <w:rFonts w:eastAsia="Times New Roman" w:cs="Times New Roman"/>
                <w:b/>
                <w:bCs/>
                <w:color w:val="FFFFFF" w:themeColor="background1"/>
                <w:sz w:val="18"/>
                <w:szCs w:val="18"/>
                <w:lang w:eastAsia="en-AU"/>
              </w:rPr>
            </w:pPr>
            <w:r w:rsidRPr="00902910">
              <w:rPr>
                <w:rFonts w:eastAsia="Times New Roman" w:cs="Times New Roman"/>
                <w:b/>
                <w:bCs/>
                <w:color w:val="FFFFFF" w:themeColor="background1"/>
                <w:sz w:val="18"/>
                <w:szCs w:val="18"/>
                <w:lang w:eastAsia="en-AU"/>
              </w:rPr>
              <w:t>15,218,783</w:t>
            </w:r>
          </w:p>
        </w:tc>
        <w:tc>
          <w:tcPr>
            <w:tcW w:w="1134" w:type="dxa"/>
            <w:tcBorders>
              <w:top w:val="nil"/>
              <w:left w:val="nil"/>
              <w:bottom w:val="single" w:sz="8" w:space="0" w:color="auto"/>
              <w:right w:val="single" w:sz="8" w:space="0" w:color="auto"/>
            </w:tcBorders>
            <w:shd w:val="clear" w:color="auto" w:fill="44546A" w:themeFill="text2"/>
            <w:vAlign w:val="center"/>
            <w:hideMark/>
          </w:tcPr>
          <w:p w:rsidR="007546B4" w:rsidRPr="00902910" w:rsidRDefault="007546B4" w:rsidP="007546B4">
            <w:pPr>
              <w:spacing w:after="0"/>
              <w:jc w:val="right"/>
              <w:rPr>
                <w:rFonts w:eastAsia="Times New Roman" w:cs="Times New Roman"/>
                <w:b/>
                <w:bCs/>
                <w:color w:val="FFFFFF" w:themeColor="background1"/>
                <w:sz w:val="18"/>
                <w:szCs w:val="18"/>
                <w:lang w:eastAsia="en-AU"/>
              </w:rPr>
            </w:pPr>
            <w:r w:rsidRPr="00902910">
              <w:rPr>
                <w:rFonts w:eastAsia="Times New Roman" w:cs="Times New Roman"/>
                <w:b/>
                <w:bCs/>
                <w:color w:val="FFFFFF" w:themeColor="background1"/>
                <w:sz w:val="18"/>
                <w:szCs w:val="18"/>
                <w:lang w:eastAsia="en-AU"/>
              </w:rPr>
              <w:t>$5.47</w:t>
            </w:r>
          </w:p>
        </w:tc>
        <w:tc>
          <w:tcPr>
            <w:tcW w:w="1134" w:type="dxa"/>
            <w:tcBorders>
              <w:top w:val="nil"/>
              <w:left w:val="nil"/>
              <w:bottom w:val="single" w:sz="8" w:space="0" w:color="auto"/>
              <w:right w:val="single" w:sz="8" w:space="0" w:color="auto"/>
            </w:tcBorders>
            <w:shd w:val="clear" w:color="auto" w:fill="44546A" w:themeFill="text2"/>
            <w:vAlign w:val="center"/>
            <w:hideMark/>
          </w:tcPr>
          <w:p w:rsidR="007546B4" w:rsidRPr="00902910" w:rsidRDefault="007546B4" w:rsidP="007546B4">
            <w:pPr>
              <w:spacing w:after="0"/>
              <w:jc w:val="right"/>
              <w:rPr>
                <w:rFonts w:eastAsia="Times New Roman" w:cs="Times New Roman"/>
                <w:b/>
                <w:bCs/>
                <w:color w:val="FFFFFF" w:themeColor="background1"/>
                <w:sz w:val="18"/>
                <w:szCs w:val="18"/>
                <w:lang w:eastAsia="en-AU"/>
              </w:rPr>
            </w:pPr>
            <w:r w:rsidRPr="00902910">
              <w:rPr>
                <w:rFonts w:eastAsia="Times New Roman" w:cs="Times New Roman"/>
                <w:b/>
                <w:bCs/>
                <w:color w:val="FFFFFF" w:themeColor="background1"/>
                <w:sz w:val="18"/>
                <w:szCs w:val="18"/>
                <w:lang w:eastAsia="en-AU"/>
              </w:rPr>
              <w:t>$10,645</w:t>
            </w:r>
          </w:p>
        </w:tc>
      </w:tr>
    </w:tbl>
    <w:p w:rsidR="0063282D" w:rsidRPr="007546B4" w:rsidRDefault="0063282D" w:rsidP="0063282D">
      <w:pPr>
        <w:pStyle w:val="08Tablefootnotes"/>
        <w:rPr>
          <w:color w:val="000000" w:themeColor="text1"/>
        </w:rPr>
      </w:pPr>
      <w:r w:rsidRPr="007546B4">
        <w:t xml:space="preserve">Source: Claims payment data supplied in PPI Total Data Compilation_Copy.xls in conjunction with ABS postcode to remoteness.xls available from </w:t>
      </w:r>
      <w:hyperlink r:id="rId20" w:history="1">
        <w:r w:rsidRPr="007546B4">
          <w:rPr>
            <w:rStyle w:val="Hyperlink"/>
          </w:rPr>
          <w:t>http://www.abs.gov.au/AUSSTATS/abs@.nsf/DetailsPage/1270.0.55.006July%202011?OpenDocument</w:t>
        </w:r>
      </w:hyperlink>
      <w:r w:rsidRPr="007546B4">
        <w:rPr>
          <w:color w:val="000000" w:themeColor="text1"/>
        </w:rPr>
        <w:t xml:space="preserve">  (accessed 5</w:t>
      </w:r>
      <w:r w:rsidRPr="007546B4">
        <w:rPr>
          <w:color w:val="000000" w:themeColor="text1"/>
          <w:vertAlign w:val="superscript"/>
        </w:rPr>
        <w:t>th</w:t>
      </w:r>
      <w:r w:rsidRPr="007546B4">
        <w:rPr>
          <w:color w:val="000000" w:themeColor="text1"/>
        </w:rPr>
        <w:t xml:space="preserve"> October, 2016)</w:t>
      </w:r>
    </w:p>
    <w:p w:rsidR="0063282D" w:rsidRPr="007546B4" w:rsidRDefault="0063282D" w:rsidP="0063282D">
      <w:pPr>
        <w:pStyle w:val="09Tablefootnoteslast-nostick"/>
      </w:pPr>
      <w:r w:rsidRPr="007546B4">
        <w:t xml:space="preserve">Abbreviations: ABS, Australian Bureau of Statistics; </w:t>
      </w:r>
      <w:r w:rsidR="007546B4">
        <w:t>CI</w:t>
      </w:r>
      <w:r w:rsidRPr="007546B4">
        <w:t xml:space="preserve">, </w:t>
      </w:r>
      <w:r w:rsidR="007546B4">
        <w:t>Clinical Intervention</w:t>
      </w:r>
      <w:r w:rsidRPr="007546B4">
        <w:t>.</w:t>
      </w:r>
    </w:p>
    <w:p w:rsidR="0063282D" w:rsidRPr="00A878D6" w:rsidRDefault="0063282D" w:rsidP="0063282D">
      <w:pPr>
        <w:pStyle w:val="BodyText"/>
      </w:pPr>
      <w:r w:rsidRPr="00A878D6">
        <w:t xml:space="preserve">The Very Remote Australia classification has experienced the highest relative increase in participating pharmacies, with numbers growing </w:t>
      </w:r>
      <w:r w:rsidR="00A878D6">
        <w:t>40</w:t>
      </w:r>
      <w:r w:rsidRPr="00A878D6">
        <w:t>% (f</w:t>
      </w:r>
      <w:r w:rsidR="00A878D6">
        <w:t>rom 30</w:t>
      </w:r>
      <w:r w:rsidRPr="00A878D6">
        <w:t xml:space="preserve"> to 4</w:t>
      </w:r>
      <w:r w:rsidR="00A878D6">
        <w:t>2</w:t>
      </w:r>
      <w:r w:rsidRPr="00A878D6">
        <w:t xml:space="preserve">) between 2012 and 2015 and </w:t>
      </w:r>
      <w:r w:rsidR="00A878D6">
        <w:t xml:space="preserve">the </w:t>
      </w:r>
      <w:r w:rsidRPr="00A878D6">
        <w:t xml:space="preserve">Remote Australia classification, growing </w:t>
      </w:r>
      <w:r w:rsidR="00A878D6">
        <w:t>9</w:t>
      </w:r>
      <w:r w:rsidRPr="00A878D6">
        <w:t>% (from 6</w:t>
      </w:r>
      <w:r w:rsidR="00A878D6">
        <w:t>4</w:t>
      </w:r>
      <w:r w:rsidRPr="00A878D6">
        <w:t xml:space="preserve"> to 7</w:t>
      </w:r>
      <w:r w:rsidR="00A878D6">
        <w:t>0</w:t>
      </w:r>
      <w:r w:rsidRPr="00A878D6">
        <w:t>).</w:t>
      </w:r>
    </w:p>
    <w:p w:rsidR="0063282D" w:rsidRPr="00A878D6" w:rsidRDefault="0063282D" w:rsidP="0063282D">
      <w:pPr>
        <w:pStyle w:val="BodyText"/>
      </w:pPr>
      <w:r w:rsidRPr="00A878D6">
        <w:t xml:space="preserve">It is evident from the claims payment data that the volume of </w:t>
      </w:r>
      <w:r w:rsidR="00A878D6">
        <w:t>CI services received by patients</w:t>
      </w:r>
      <w:r w:rsidRPr="00A878D6">
        <w:t xml:space="preserve"> has increased substantially between 2012 and 2015 nationally, and that the number of participating pharmacies has also increased, especially in </w:t>
      </w:r>
      <w:r w:rsidR="00A878D6">
        <w:t xml:space="preserve">the more </w:t>
      </w:r>
      <w:r w:rsidRPr="00A878D6">
        <w:t>remote regions. Growth in the program suggests it is considered effective, but the available data do not allow a determination of the reasons for growth (e.g. motivation for take-up of the incentive payment, or favourable patient feedback on the program, or both).</w:t>
      </w:r>
    </w:p>
    <w:p w:rsidR="0063282D" w:rsidRPr="003D7A42" w:rsidRDefault="0063282D" w:rsidP="0063282D">
      <w:pPr>
        <w:pStyle w:val="Heading2"/>
      </w:pPr>
      <w:bookmarkStart w:id="114" w:name="_Toc463537994"/>
      <w:bookmarkStart w:id="115" w:name="_Toc463539432"/>
      <w:bookmarkStart w:id="116" w:name="_Toc523233980"/>
      <w:r w:rsidRPr="003D7A42">
        <w:t xml:space="preserve">CI initiative reach to </w:t>
      </w:r>
      <w:r w:rsidR="00BF0A04">
        <w:t xml:space="preserve">specific </w:t>
      </w:r>
      <w:r w:rsidRPr="003D7A42">
        <w:t>populations</w:t>
      </w:r>
      <w:bookmarkEnd w:id="114"/>
      <w:bookmarkEnd w:id="115"/>
      <w:bookmarkEnd w:id="116"/>
    </w:p>
    <w:p w:rsidR="0063282D" w:rsidRPr="003D7A42" w:rsidRDefault="0063282D" w:rsidP="0063282D">
      <w:pPr>
        <w:pStyle w:val="BodyText"/>
      </w:pPr>
      <w:r w:rsidRPr="003D7A42">
        <w:t xml:space="preserve">The claims data do not include any information on the characteristics of the patients receiving the </w:t>
      </w:r>
      <w:r w:rsidR="003D7A42">
        <w:t>CI</w:t>
      </w:r>
      <w:r w:rsidRPr="003D7A42">
        <w:t xml:space="preserve"> service </w:t>
      </w:r>
      <w:r w:rsidR="000A3E01">
        <w:t>or</w:t>
      </w:r>
      <w:r w:rsidRPr="003D7A42">
        <w:t xml:space="preserve"> </w:t>
      </w:r>
      <w:r w:rsidR="00015CB1">
        <w:t>type of CI service</w:t>
      </w:r>
      <w:r w:rsidR="000A3E01">
        <w:t xml:space="preserve"> provided</w:t>
      </w:r>
      <w:r w:rsidR="00015CB1">
        <w:t xml:space="preserve">, </w:t>
      </w:r>
      <w:r w:rsidRPr="003D7A42">
        <w:t>age</w:t>
      </w:r>
      <w:r w:rsidR="00015CB1">
        <w:t xml:space="preserve"> of patient</w:t>
      </w:r>
      <w:r w:rsidRPr="003D7A42">
        <w:t xml:space="preserve"> or indicators of frailty, mental faculties or health status; or indeed any other data that would assist in </w:t>
      </w:r>
      <w:r w:rsidR="00015CB1">
        <w:t xml:space="preserve">understanding what type of </w:t>
      </w:r>
      <w:r w:rsidRPr="003D7A42">
        <w:t xml:space="preserve">patient population </w:t>
      </w:r>
      <w:r w:rsidR="00015CB1">
        <w:t xml:space="preserve">are </w:t>
      </w:r>
      <w:r w:rsidRPr="003D7A42">
        <w:t xml:space="preserve">reached by the </w:t>
      </w:r>
      <w:r w:rsidR="003D7A42">
        <w:t>CI</w:t>
      </w:r>
      <w:r w:rsidRPr="003D7A42">
        <w:t xml:space="preserve"> program and/or whether the program is effective.</w:t>
      </w:r>
    </w:p>
    <w:p w:rsidR="0063282D" w:rsidRPr="003D7A42" w:rsidRDefault="00015CB1" w:rsidP="0063282D">
      <w:pPr>
        <w:pStyle w:val="BodyText"/>
        <w:rPr>
          <w:iCs/>
        </w:rPr>
      </w:pPr>
      <w:r>
        <w:t>In the absence of knowing what patient groups are receiving CI services or the types of C</w:t>
      </w:r>
      <w:r w:rsidR="000A3E01">
        <w:t>I</w:t>
      </w:r>
      <w:r>
        <w:t xml:space="preserve">s </w:t>
      </w:r>
      <w:r w:rsidR="000A3E01">
        <w:t xml:space="preserve">that </w:t>
      </w:r>
      <w:r>
        <w:t xml:space="preserve">are being provided to different patient groups, analysis into any relationship to </w:t>
      </w:r>
      <w:r w:rsidR="0063282D" w:rsidRPr="003D7A42">
        <w:t>chronic disease prevalence and the per-capita volumes</w:t>
      </w:r>
      <w:r w:rsidR="0063282D" w:rsidRPr="003D7A42">
        <w:rPr>
          <w:iCs/>
        </w:rPr>
        <w:t xml:space="preserve"> of </w:t>
      </w:r>
      <w:r w:rsidR="003D7A42">
        <w:rPr>
          <w:iCs/>
        </w:rPr>
        <w:t>CIs</w:t>
      </w:r>
      <w:r w:rsidR="0063282D" w:rsidRPr="003D7A42">
        <w:rPr>
          <w:iCs/>
        </w:rPr>
        <w:t xml:space="preserve"> claimed for pharmacies</w:t>
      </w:r>
      <w:bookmarkStart w:id="117" w:name="_Ref463437207"/>
      <w:r w:rsidR="0063282D" w:rsidRPr="003D7A42">
        <w:rPr>
          <w:iCs/>
        </w:rPr>
        <w:t xml:space="preserve"> at geographic area level </w:t>
      </w:r>
      <w:r>
        <w:rPr>
          <w:iCs/>
        </w:rPr>
        <w:t>was examined</w:t>
      </w:r>
      <w:r w:rsidR="0063282D" w:rsidRPr="003D7A42">
        <w:rPr>
          <w:iCs/>
        </w:rPr>
        <w:t>.</w:t>
      </w:r>
    </w:p>
    <w:p w:rsidR="0063282D" w:rsidRPr="003D7A42" w:rsidRDefault="0063282D" w:rsidP="0063282D">
      <w:pPr>
        <w:pStyle w:val="BodyText"/>
        <w:rPr>
          <w:iCs/>
          <w:szCs w:val="24"/>
        </w:rPr>
      </w:pPr>
      <w:r w:rsidRPr="003D7A42">
        <w:rPr>
          <w:iCs/>
        </w:rPr>
        <w:lastRenderedPageBreak/>
        <w:t xml:space="preserve">To illustrate, </w:t>
      </w:r>
      <w:r w:rsidR="00662E4B">
        <w:rPr>
          <w:iCs/>
        </w:rPr>
        <w:fldChar w:fldCharType="begin"/>
      </w:r>
      <w:r w:rsidR="00662E4B">
        <w:rPr>
          <w:iCs/>
        </w:rPr>
        <w:instrText xml:space="preserve"> REF _Ref463605353 \h </w:instrText>
      </w:r>
      <w:r w:rsidR="00662E4B">
        <w:rPr>
          <w:iCs/>
        </w:rPr>
      </w:r>
      <w:r w:rsidR="00662E4B">
        <w:rPr>
          <w:iCs/>
        </w:rPr>
        <w:fldChar w:fldCharType="separate"/>
      </w:r>
      <w:r w:rsidR="009A0C32">
        <w:t xml:space="preserve">Table </w:t>
      </w:r>
      <w:r w:rsidR="009A0C32">
        <w:rPr>
          <w:noProof/>
        </w:rPr>
        <w:t>5</w:t>
      </w:r>
      <w:r w:rsidR="009A0C32">
        <w:t>.</w:t>
      </w:r>
      <w:r w:rsidR="009A0C32">
        <w:rPr>
          <w:noProof/>
        </w:rPr>
        <w:t>3</w:t>
      </w:r>
      <w:r w:rsidR="00662E4B">
        <w:rPr>
          <w:iCs/>
        </w:rPr>
        <w:fldChar w:fldCharType="end"/>
      </w:r>
      <w:r w:rsidR="00662E4B">
        <w:rPr>
          <w:iCs/>
        </w:rPr>
        <w:t xml:space="preserve"> </w:t>
      </w:r>
      <w:r w:rsidRPr="003D7A42">
        <w:rPr>
          <w:iCs/>
          <w:szCs w:val="24"/>
        </w:rPr>
        <w:t xml:space="preserve">looks at the distribution across PHNs areas for </w:t>
      </w:r>
      <w:r w:rsidR="003D7A42">
        <w:rPr>
          <w:iCs/>
          <w:szCs w:val="24"/>
        </w:rPr>
        <w:t>CI</w:t>
      </w:r>
      <w:r w:rsidRPr="003D7A42">
        <w:rPr>
          <w:iCs/>
          <w:szCs w:val="24"/>
        </w:rPr>
        <w:t xml:space="preserve"> service volumes against estimated diabetes (as an illustrative chronic disease) prevalence (i.e. proportion of the population in the PHN area with diabetes).  Please note that the high, med</w:t>
      </w:r>
      <w:r w:rsidR="003D7A42">
        <w:rPr>
          <w:iCs/>
          <w:szCs w:val="24"/>
        </w:rPr>
        <w:t xml:space="preserve">ium and low groupings in </w:t>
      </w:r>
      <w:r w:rsidR="00662E4B">
        <w:rPr>
          <w:iCs/>
          <w:szCs w:val="24"/>
        </w:rPr>
        <w:fldChar w:fldCharType="begin"/>
      </w:r>
      <w:r w:rsidR="00662E4B">
        <w:rPr>
          <w:iCs/>
          <w:szCs w:val="24"/>
        </w:rPr>
        <w:instrText xml:space="preserve"> REF _Ref463605353 \h </w:instrText>
      </w:r>
      <w:r w:rsidR="00662E4B">
        <w:rPr>
          <w:iCs/>
          <w:szCs w:val="24"/>
        </w:rPr>
      </w:r>
      <w:r w:rsidR="00662E4B">
        <w:rPr>
          <w:iCs/>
          <w:szCs w:val="24"/>
        </w:rPr>
        <w:fldChar w:fldCharType="separate"/>
      </w:r>
      <w:r w:rsidR="009A0C32">
        <w:t xml:space="preserve">Table </w:t>
      </w:r>
      <w:r w:rsidR="009A0C32">
        <w:rPr>
          <w:noProof/>
        </w:rPr>
        <w:t>5</w:t>
      </w:r>
      <w:r w:rsidR="009A0C32">
        <w:t>.</w:t>
      </w:r>
      <w:r w:rsidR="009A0C32">
        <w:rPr>
          <w:noProof/>
        </w:rPr>
        <w:t>3</w:t>
      </w:r>
      <w:r w:rsidR="00662E4B">
        <w:rPr>
          <w:iCs/>
          <w:szCs w:val="24"/>
        </w:rPr>
        <w:fldChar w:fldCharType="end"/>
      </w:r>
      <w:r w:rsidR="00662E4B">
        <w:rPr>
          <w:iCs/>
          <w:szCs w:val="24"/>
        </w:rPr>
        <w:t xml:space="preserve"> </w:t>
      </w:r>
      <w:r w:rsidRPr="003D7A42">
        <w:rPr>
          <w:iCs/>
          <w:szCs w:val="24"/>
        </w:rPr>
        <w:t>are calculated by dividing the values for each of the metrics into three even segments between the highest and lowest values for all PHNs.  Microsoft Excel is used to apply heat map colour coding to show where the range of values for each metric fall.</w:t>
      </w:r>
    </w:p>
    <w:p w:rsidR="0063282D" w:rsidRPr="00E337AE" w:rsidRDefault="00662E4B" w:rsidP="00662E4B">
      <w:pPr>
        <w:pStyle w:val="Caption"/>
      </w:pPr>
      <w:bookmarkStart w:id="118" w:name="_Ref463605353"/>
      <w:bookmarkStart w:id="119" w:name="_Toc463539376"/>
      <w:bookmarkStart w:id="120" w:name="_Toc523234005"/>
      <w:r>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5</w:t>
      </w:r>
      <w:r w:rsidR="00FA0C6A">
        <w:rPr>
          <w:noProof/>
        </w:rPr>
        <w:fldChar w:fldCharType="end"/>
      </w:r>
      <w:r>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3</w:t>
      </w:r>
      <w:r w:rsidR="00FA0C6A">
        <w:rPr>
          <w:noProof/>
        </w:rPr>
        <w:fldChar w:fldCharType="end"/>
      </w:r>
      <w:bookmarkEnd w:id="118"/>
      <w:r w:rsidR="0063282D" w:rsidRPr="00E337AE">
        <w:tab/>
        <w:t xml:space="preserve">Diabetes prevalence and </w:t>
      </w:r>
      <w:r w:rsidR="00E337AE">
        <w:t>CI</w:t>
      </w:r>
      <w:r w:rsidR="0063282D" w:rsidRPr="00E337AE">
        <w:t xml:space="preserve"> service volumes and dollars claimed per capita, 2015</w:t>
      </w:r>
      <w:bookmarkEnd w:id="119"/>
      <w:bookmarkEnd w:id="120"/>
    </w:p>
    <w:tbl>
      <w:tblPr>
        <w:tblW w:w="5000" w:type="pct"/>
        <w:tblCellMar>
          <w:left w:w="0" w:type="dxa"/>
          <w:right w:w="0" w:type="dxa"/>
        </w:tblCellMar>
        <w:tblLook w:val="04A0" w:firstRow="1" w:lastRow="0" w:firstColumn="1" w:lastColumn="0" w:noHBand="0" w:noVBand="1"/>
        <w:tblCaption w:val="Table 5.3"/>
        <w:tblDescription w:val="Diabetes prevalence and CI service volumes and dollars claimed per capita, 2015"/>
      </w:tblPr>
      <w:tblGrid>
        <w:gridCol w:w="3866"/>
        <w:gridCol w:w="986"/>
        <w:gridCol w:w="986"/>
        <w:gridCol w:w="952"/>
        <w:gridCol w:w="945"/>
        <w:gridCol w:w="952"/>
        <w:gridCol w:w="931"/>
      </w:tblGrid>
      <w:tr w:rsidR="00E63A81" w:rsidTr="00442842">
        <w:trPr>
          <w:trHeight w:val="990"/>
        </w:trPr>
        <w:tc>
          <w:tcPr>
            <w:tcW w:w="4360" w:type="dxa"/>
            <w:tcBorders>
              <w:top w:val="single" w:sz="8" w:space="0" w:color="auto"/>
              <w:left w:val="single" w:sz="8" w:space="0" w:color="auto"/>
              <w:bottom w:val="single" w:sz="8" w:space="0" w:color="auto"/>
              <w:right w:val="single" w:sz="8" w:space="0" w:color="auto"/>
            </w:tcBorders>
            <w:shd w:val="clear" w:color="000000" w:fill="366091"/>
            <w:tcMar>
              <w:top w:w="15" w:type="dxa"/>
              <w:left w:w="15" w:type="dxa"/>
              <w:bottom w:w="0" w:type="dxa"/>
              <w:right w:w="15" w:type="dxa"/>
            </w:tcMar>
            <w:vAlign w:val="center"/>
            <w:hideMark/>
          </w:tcPr>
          <w:p w:rsidR="00E63A81" w:rsidRDefault="00E63A81" w:rsidP="00167F62">
            <w:pPr>
              <w:pStyle w:val="01Tableheaderrow"/>
            </w:pPr>
            <w:r>
              <w:t>Primary Health Network</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E63A81" w:rsidRDefault="00E63A81" w:rsidP="00167F62">
            <w:pPr>
              <w:pStyle w:val="01Tableheaderrow"/>
            </w:pPr>
            <w:r>
              <w:t>Diabetes prevalence</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E63A81" w:rsidRDefault="00E63A81" w:rsidP="00167F62">
            <w:pPr>
              <w:pStyle w:val="01Tableheaderrow"/>
            </w:pPr>
            <w:r>
              <w:t>Diabetes prevalence range</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E63A81" w:rsidRDefault="00E63A81" w:rsidP="00167F62">
            <w:pPr>
              <w:pStyle w:val="01Tableheaderrow"/>
            </w:pPr>
            <w:r>
              <w:t>Average CI services per capita</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E63A81" w:rsidRDefault="00E63A81" w:rsidP="00167F62">
            <w:pPr>
              <w:pStyle w:val="01Tableheaderrow"/>
            </w:pPr>
            <w:r>
              <w:t>CI services /capita range</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E63A81" w:rsidRDefault="00E63A81" w:rsidP="00167F62">
            <w:pPr>
              <w:pStyle w:val="01Tableheaderrow"/>
            </w:pPr>
            <w:r>
              <w:t>Average CI claim per capita</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E63A81" w:rsidRDefault="00E63A81" w:rsidP="00167F62">
            <w:pPr>
              <w:pStyle w:val="01Tableheaderrow"/>
            </w:pPr>
            <w:r>
              <w:t>CI claim /capita range</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Western Queensland</w:t>
            </w:r>
          </w:p>
        </w:tc>
        <w:tc>
          <w:tcPr>
            <w:tcW w:w="992" w:type="dxa"/>
            <w:tcBorders>
              <w:top w:val="nil"/>
              <w:left w:val="nil"/>
              <w:bottom w:val="single" w:sz="8" w:space="0" w:color="auto"/>
              <w:right w:val="single" w:sz="8" w:space="0" w:color="auto"/>
            </w:tcBorders>
            <w:shd w:val="clear" w:color="000000" w:fill="5A8AC6"/>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2.1%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5A8AC6"/>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0.076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5A8AC6"/>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$0.42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Northern Queensland</w:t>
            </w:r>
          </w:p>
        </w:tc>
        <w:tc>
          <w:tcPr>
            <w:tcW w:w="992" w:type="dxa"/>
            <w:tcBorders>
              <w:top w:val="nil"/>
              <w:left w:val="nil"/>
              <w:bottom w:val="single" w:sz="8" w:space="0" w:color="auto"/>
              <w:right w:val="single" w:sz="8" w:space="0" w:color="auto"/>
            </w:tcBorders>
            <w:shd w:val="clear" w:color="000000" w:fill="A5BFE0"/>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2.8%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F4F6FC"/>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0.184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D7E2F2"/>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$0.76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Eastern Melbourne</w:t>
            </w:r>
          </w:p>
        </w:tc>
        <w:tc>
          <w:tcPr>
            <w:tcW w:w="992" w:type="dxa"/>
            <w:tcBorders>
              <w:top w:val="nil"/>
              <w:left w:val="nil"/>
              <w:bottom w:val="single" w:sz="8" w:space="0" w:color="auto"/>
              <w:right w:val="single" w:sz="8" w:space="0" w:color="auto"/>
            </w:tcBorders>
            <w:shd w:val="clear" w:color="000000" w:fill="C6D6EC"/>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9EBADE"/>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0.124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BDCFE8"/>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$0.69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Northern Territory</w:t>
            </w:r>
          </w:p>
        </w:tc>
        <w:tc>
          <w:tcPr>
            <w:tcW w:w="992" w:type="dxa"/>
            <w:tcBorders>
              <w:top w:val="nil"/>
              <w:left w:val="nil"/>
              <w:bottom w:val="single" w:sz="8" w:space="0" w:color="auto"/>
              <w:right w:val="single" w:sz="8" w:space="0" w:color="auto"/>
            </w:tcBorders>
            <w:shd w:val="clear" w:color="000000" w:fill="C6D6EC"/>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90B0D9"/>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0.114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739CC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$0.49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Brisbane North</w:t>
            </w:r>
          </w:p>
        </w:tc>
        <w:tc>
          <w:tcPr>
            <w:tcW w:w="992" w:type="dxa"/>
            <w:tcBorders>
              <w:top w:val="nil"/>
              <w:left w:val="nil"/>
              <w:bottom w:val="single" w:sz="8" w:space="0" w:color="auto"/>
              <w:right w:val="single" w:sz="8" w:space="0" w:color="auto"/>
            </w:tcBorders>
            <w:shd w:val="clear" w:color="000000" w:fill="D0DDE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E3EAF6"/>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0.172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FCFAFD"/>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Country WA</w:t>
            </w:r>
          </w:p>
        </w:tc>
        <w:tc>
          <w:tcPr>
            <w:tcW w:w="992" w:type="dxa"/>
            <w:tcBorders>
              <w:top w:val="nil"/>
              <w:left w:val="nil"/>
              <w:bottom w:val="single" w:sz="8" w:space="0" w:color="auto"/>
              <w:right w:val="single" w:sz="8" w:space="0" w:color="auto"/>
            </w:tcBorders>
            <w:shd w:val="clear" w:color="000000" w:fill="D0DDE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BBCEE8"/>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0.144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A3BDD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$0.62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South Eastern Melbourne</w:t>
            </w:r>
          </w:p>
        </w:tc>
        <w:tc>
          <w:tcPr>
            <w:tcW w:w="992" w:type="dxa"/>
            <w:tcBorders>
              <w:top w:val="nil"/>
              <w:left w:val="nil"/>
              <w:bottom w:val="single" w:sz="8" w:space="0" w:color="auto"/>
              <w:right w:val="single" w:sz="8" w:space="0" w:color="auto"/>
            </w:tcBorders>
            <w:shd w:val="clear" w:color="000000" w:fill="D0DDE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BCCFE8"/>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0.145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CFDCE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$0.74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Australian Capital Territory</w:t>
            </w:r>
          </w:p>
        </w:tc>
        <w:tc>
          <w:tcPr>
            <w:tcW w:w="992" w:type="dxa"/>
            <w:tcBorders>
              <w:top w:val="nil"/>
              <w:left w:val="nil"/>
              <w:bottom w:val="single" w:sz="8" w:space="0" w:color="auto"/>
              <w:right w:val="single" w:sz="8" w:space="0" w:color="auto"/>
            </w:tcBorders>
            <w:shd w:val="clear" w:color="000000" w:fill="DBE5F3"/>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BB7BA"/>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0.272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E2E9F5"/>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$0.79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Murray</w:t>
            </w:r>
          </w:p>
        </w:tc>
        <w:tc>
          <w:tcPr>
            <w:tcW w:w="992" w:type="dxa"/>
            <w:tcBorders>
              <w:top w:val="nil"/>
              <w:left w:val="nil"/>
              <w:bottom w:val="single" w:sz="8" w:space="0" w:color="auto"/>
              <w:right w:val="single" w:sz="8" w:space="0" w:color="auto"/>
            </w:tcBorders>
            <w:shd w:val="clear" w:color="000000" w:fill="DBE5F3"/>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0F3"/>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0.204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BB7BA"/>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$1.10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Northern Sydney</w:t>
            </w:r>
          </w:p>
        </w:tc>
        <w:tc>
          <w:tcPr>
            <w:tcW w:w="992" w:type="dxa"/>
            <w:tcBorders>
              <w:top w:val="nil"/>
              <w:left w:val="nil"/>
              <w:bottom w:val="single" w:sz="8" w:space="0" w:color="auto"/>
              <w:right w:val="single" w:sz="8" w:space="0" w:color="auto"/>
            </w:tcBorders>
            <w:shd w:val="clear" w:color="000000" w:fill="DBE5F3"/>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2F5"/>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0.201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5ECF7"/>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Western Victoria</w:t>
            </w:r>
          </w:p>
        </w:tc>
        <w:tc>
          <w:tcPr>
            <w:tcW w:w="992" w:type="dxa"/>
            <w:tcBorders>
              <w:top w:val="nil"/>
              <w:left w:val="nil"/>
              <w:bottom w:val="single" w:sz="8" w:space="0" w:color="auto"/>
              <w:right w:val="single" w:sz="8" w:space="0" w:color="auto"/>
            </w:tcBorders>
            <w:shd w:val="clear" w:color="000000" w:fill="DBE5F3"/>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94B3DA"/>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0.117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E5ECF7"/>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Perth North</w:t>
            </w:r>
          </w:p>
        </w:tc>
        <w:tc>
          <w:tcPr>
            <w:tcW w:w="992" w:type="dxa"/>
            <w:tcBorders>
              <w:top w:val="nil"/>
              <w:left w:val="nil"/>
              <w:bottom w:val="single" w:sz="8" w:space="0" w:color="auto"/>
              <w:right w:val="single" w:sz="8" w:space="0" w:color="auto"/>
            </w:tcBorders>
            <w:shd w:val="clear" w:color="000000" w:fill="E6ECF7"/>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BC2C5"/>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0.259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EBEE"/>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$0.92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Gippsland</w:t>
            </w:r>
          </w:p>
        </w:tc>
        <w:tc>
          <w:tcPr>
            <w:tcW w:w="992" w:type="dxa"/>
            <w:tcBorders>
              <w:top w:val="nil"/>
              <w:left w:val="nil"/>
              <w:bottom w:val="single" w:sz="8" w:space="0" w:color="auto"/>
              <w:right w:val="single" w:sz="8" w:space="0" w:color="auto"/>
            </w:tcBorders>
            <w:shd w:val="clear" w:color="000000" w:fill="F1F4FB"/>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FF2FA"/>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0.180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DADD"/>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$0.98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Gold Coast</w:t>
            </w:r>
          </w:p>
        </w:tc>
        <w:tc>
          <w:tcPr>
            <w:tcW w:w="992" w:type="dxa"/>
            <w:tcBorders>
              <w:top w:val="nil"/>
              <w:left w:val="nil"/>
              <w:bottom w:val="single" w:sz="8" w:space="0" w:color="auto"/>
              <w:right w:val="single" w:sz="8" w:space="0" w:color="auto"/>
            </w:tcBorders>
            <w:shd w:val="clear" w:color="000000" w:fill="F1F4FB"/>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ECE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0.209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DDE0"/>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$0.97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Perth South</w:t>
            </w:r>
          </w:p>
        </w:tc>
        <w:tc>
          <w:tcPr>
            <w:tcW w:w="992" w:type="dxa"/>
            <w:tcBorders>
              <w:top w:val="nil"/>
              <w:left w:val="nil"/>
              <w:bottom w:val="single" w:sz="8" w:space="0" w:color="auto"/>
              <w:right w:val="single" w:sz="8" w:space="0" w:color="auto"/>
            </w:tcBorders>
            <w:shd w:val="clear" w:color="000000" w:fill="F1F4FB"/>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BCBCE"/>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0.248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5ECF7"/>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Brisbane South</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AEFF8"/>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0.177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8F9FD"/>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Darling Downs and West Moreton</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D2DEF0"/>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0.160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Nepean Blue Mountains</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4F7"/>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0.199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DF1F9"/>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Western NSW</w:t>
            </w:r>
          </w:p>
        </w:tc>
        <w:tc>
          <w:tcPr>
            <w:tcW w:w="992" w:type="dxa"/>
            <w:tcBorders>
              <w:top w:val="nil"/>
              <w:left w:val="nil"/>
              <w:bottom w:val="single" w:sz="8" w:space="0" w:color="auto"/>
              <w:right w:val="single" w:sz="8" w:space="0" w:color="auto"/>
            </w:tcBorders>
            <w:shd w:val="clear" w:color="000000" w:fill="FCEDF0"/>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D9DB"/>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0.232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A989A"/>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$1.21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North Western Melbourne</w:t>
            </w:r>
          </w:p>
        </w:tc>
        <w:tc>
          <w:tcPr>
            <w:tcW w:w="992" w:type="dxa"/>
            <w:tcBorders>
              <w:top w:val="nil"/>
              <w:left w:val="nil"/>
              <w:bottom w:val="single" w:sz="8" w:space="0" w:color="auto"/>
              <w:right w:val="single" w:sz="8" w:space="0" w:color="auto"/>
            </w:tcBorders>
            <w:shd w:val="clear" w:color="000000" w:fill="FCE5E8"/>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3.9%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A4BEE0"/>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0.128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B9CDE7"/>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$0.68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Hunter New England and Central Coast</w:t>
            </w:r>
          </w:p>
        </w:tc>
        <w:tc>
          <w:tcPr>
            <w:tcW w:w="992" w:type="dxa"/>
            <w:tcBorders>
              <w:top w:val="nil"/>
              <w:left w:val="nil"/>
              <w:bottom w:val="single" w:sz="8" w:space="0" w:color="auto"/>
              <w:right w:val="single" w:sz="8" w:space="0" w:color="auto"/>
            </w:tcBorders>
            <w:shd w:val="clear" w:color="000000" w:fill="FCDEE0"/>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4.0%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8696B"/>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0.365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A9B9D"/>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$1.20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Murrumbidgee</w:t>
            </w:r>
          </w:p>
        </w:tc>
        <w:tc>
          <w:tcPr>
            <w:tcW w:w="992" w:type="dxa"/>
            <w:tcBorders>
              <w:top w:val="nil"/>
              <w:left w:val="nil"/>
              <w:bottom w:val="single" w:sz="8" w:space="0" w:color="auto"/>
              <w:right w:val="single" w:sz="8" w:space="0" w:color="auto"/>
            </w:tcBorders>
            <w:shd w:val="clear" w:color="000000" w:fill="FCDEE0"/>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4.0%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98688"/>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0.331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8696B"/>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$1.37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Central Queensland, Wide Bay, Sunshine Coast</w:t>
            </w:r>
          </w:p>
        </w:tc>
        <w:tc>
          <w:tcPr>
            <w:tcW w:w="992" w:type="dxa"/>
            <w:tcBorders>
              <w:top w:val="nil"/>
              <w:left w:val="nil"/>
              <w:bottom w:val="single" w:sz="8" w:space="0" w:color="auto"/>
              <w:right w:val="single" w:sz="8" w:space="0" w:color="auto"/>
            </w:tcBorders>
            <w:shd w:val="clear" w:color="000000" w:fill="FBD6D9"/>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4.1%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EBEE"/>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0.210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BD1D4"/>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$1.01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Central and Eastern Sydney</w:t>
            </w:r>
          </w:p>
        </w:tc>
        <w:tc>
          <w:tcPr>
            <w:tcW w:w="992" w:type="dxa"/>
            <w:tcBorders>
              <w:top w:val="nil"/>
              <w:left w:val="nil"/>
              <w:bottom w:val="single" w:sz="8" w:space="0" w:color="auto"/>
              <w:right w:val="single" w:sz="8" w:space="0" w:color="auto"/>
            </w:tcBorders>
            <w:shd w:val="clear" w:color="000000" w:fill="FBCED1"/>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4.2%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DADD"/>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0.230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4F6FC"/>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Tasmania</w:t>
            </w:r>
          </w:p>
        </w:tc>
        <w:tc>
          <w:tcPr>
            <w:tcW w:w="992" w:type="dxa"/>
            <w:tcBorders>
              <w:top w:val="nil"/>
              <w:left w:val="nil"/>
              <w:bottom w:val="single" w:sz="8" w:space="0" w:color="auto"/>
              <w:right w:val="single" w:sz="8" w:space="0" w:color="auto"/>
            </w:tcBorders>
            <w:shd w:val="clear" w:color="000000" w:fill="FBC6C9"/>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4.3%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BB6B9"/>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0.273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A9B9D"/>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$1.20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Western Sydney</w:t>
            </w:r>
          </w:p>
        </w:tc>
        <w:tc>
          <w:tcPr>
            <w:tcW w:w="992" w:type="dxa"/>
            <w:tcBorders>
              <w:top w:val="nil"/>
              <w:left w:val="nil"/>
              <w:bottom w:val="single" w:sz="8" w:space="0" w:color="auto"/>
              <w:right w:val="single" w:sz="8" w:space="0" w:color="auto"/>
            </w:tcBorders>
            <w:shd w:val="clear" w:color="000000" w:fill="FBC6C9"/>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4.3%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0.189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DF1F9"/>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North Coast</w:t>
            </w:r>
          </w:p>
        </w:tc>
        <w:tc>
          <w:tcPr>
            <w:tcW w:w="992" w:type="dxa"/>
            <w:tcBorders>
              <w:top w:val="nil"/>
              <w:left w:val="nil"/>
              <w:bottom w:val="single" w:sz="8" w:space="0" w:color="auto"/>
              <w:right w:val="single" w:sz="8" w:space="0" w:color="auto"/>
            </w:tcBorders>
            <w:shd w:val="clear" w:color="000000" w:fill="FAAFB2"/>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4.6%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BCACD"/>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0.249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A9597"/>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$1.22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South Eastern NSW</w:t>
            </w:r>
          </w:p>
        </w:tc>
        <w:tc>
          <w:tcPr>
            <w:tcW w:w="992" w:type="dxa"/>
            <w:tcBorders>
              <w:top w:val="nil"/>
              <w:left w:val="nil"/>
              <w:bottom w:val="single" w:sz="8" w:space="0" w:color="auto"/>
              <w:right w:val="single" w:sz="8" w:space="0" w:color="auto"/>
            </w:tcBorders>
            <w:shd w:val="clear" w:color="000000" w:fill="FAA0A2"/>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4.8%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ECF0F9"/>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0.178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4F7"/>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Country SA</w:t>
            </w:r>
          </w:p>
        </w:tc>
        <w:tc>
          <w:tcPr>
            <w:tcW w:w="992" w:type="dxa"/>
            <w:tcBorders>
              <w:top w:val="nil"/>
              <w:left w:val="nil"/>
              <w:bottom w:val="single" w:sz="8" w:space="0" w:color="auto"/>
              <w:right w:val="single" w:sz="8" w:space="0" w:color="auto"/>
            </w:tcBorders>
            <w:shd w:val="clear" w:color="000000" w:fill="FA989A"/>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4.9%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ADC4E3"/>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0.134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FCFAFD"/>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Adelaide</w:t>
            </w:r>
          </w:p>
        </w:tc>
        <w:tc>
          <w:tcPr>
            <w:tcW w:w="992" w:type="dxa"/>
            <w:tcBorders>
              <w:top w:val="nil"/>
              <w:left w:val="nil"/>
              <w:bottom w:val="single" w:sz="8" w:space="0" w:color="auto"/>
              <w:right w:val="single" w:sz="8" w:space="0" w:color="auto"/>
            </w:tcBorders>
            <w:shd w:val="clear" w:color="000000" w:fill="F98183"/>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5.2%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CF1F4"/>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0.203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AFD"/>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color w:val="000000"/>
                <w:sz w:val="18"/>
                <w:szCs w:val="18"/>
              </w:rPr>
            </w:pPr>
            <w:r>
              <w:rPr>
                <w:color w:val="000000"/>
                <w:sz w:val="18"/>
                <w:szCs w:val="18"/>
              </w:rPr>
              <w:t>South Western Sydney</w:t>
            </w:r>
          </w:p>
        </w:tc>
        <w:tc>
          <w:tcPr>
            <w:tcW w:w="992" w:type="dxa"/>
            <w:tcBorders>
              <w:top w:val="nil"/>
              <w:left w:val="nil"/>
              <w:bottom w:val="single" w:sz="8" w:space="0" w:color="auto"/>
              <w:right w:val="single" w:sz="8" w:space="0" w:color="auto"/>
            </w:tcBorders>
            <w:shd w:val="clear" w:color="000000" w:fill="F8696B"/>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5.5%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AFAFE"/>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0.188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$0.86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color w:val="000000"/>
                <w:sz w:val="18"/>
                <w:szCs w:val="18"/>
              </w:rPr>
            </w:pPr>
            <w:r>
              <w:rPr>
                <w:color w:val="000000"/>
                <w:sz w:val="18"/>
                <w:szCs w:val="18"/>
              </w:rPr>
              <w:t>Mid</w:t>
            </w:r>
          </w:p>
        </w:tc>
      </w:tr>
      <w:tr w:rsidR="00E63A81" w:rsidTr="00442842">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rsidP="00442842">
            <w:pPr>
              <w:ind w:left="113"/>
              <w:rPr>
                <w:b/>
                <w:bCs/>
                <w:color w:val="000000"/>
                <w:sz w:val="18"/>
                <w:szCs w:val="18"/>
              </w:rPr>
            </w:pPr>
            <w:r>
              <w:rPr>
                <w:b/>
                <w:bCs/>
                <w:color w:val="000000"/>
                <w:sz w:val="18"/>
                <w:szCs w:val="18"/>
              </w:rPr>
              <w:t>Total</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b/>
                <w:bCs/>
                <w:color w:val="000000"/>
                <w:sz w:val="18"/>
                <w:szCs w:val="18"/>
              </w:rPr>
            </w:pPr>
            <w:r>
              <w:rPr>
                <w:b/>
                <w:bCs/>
                <w:color w:val="000000"/>
                <w:sz w:val="18"/>
                <w:szCs w:val="18"/>
              </w:rPr>
              <w:t>3.8%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b/>
                <w:bCs/>
                <w:color w:val="000000"/>
                <w:sz w:val="18"/>
                <w:szCs w:val="18"/>
              </w:rPr>
            </w:pP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b/>
                <w:bCs/>
                <w:color w:val="000000"/>
                <w:sz w:val="18"/>
                <w:szCs w:val="18"/>
              </w:rPr>
            </w:pPr>
            <w:r>
              <w:rPr>
                <w:b/>
                <w:bCs/>
                <w:color w:val="000000"/>
                <w:sz w:val="18"/>
                <w:szCs w:val="18"/>
              </w:rPr>
              <w:t>0.187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b/>
                <w:bCs/>
                <w:color w:val="000000"/>
                <w:sz w:val="18"/>
                <w:szCs w:val="18"/>
              </w:rPr>
            </w:pP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b/>
                <w:bCs/>
                <w:color w:val="000000"/>
                <w:sz w:val="18"/>
                <w:szCs w:val="18"/>
              </w:rPr>
            </w:pPr>
            <w:r>
              <w:rPr>
                <w:b/>
                <w:bCs/>
                <w:color w:val="000000"/>
                <w:sz w:val="18"/>
                <w:szCs w:val="18"/>
              </w:rPr>
              <w:t>$0.82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E63A81" w:rsidRDefault="00E63A81">
            <w:pPr>
              <w:jc w:val="center"/>
              <w:rPr>
                <w:b/>
                <w:bCs/>
                <w:color w:val="000000"/>
                <w:sz w:val="18"/>
                <w:szCs w:val="18"/>
              </w:rPr>
            </w:pPr>
          </w:p>
        </w:tc>
      </w:tr>
    </w:tbl>
    <w:p w:rsidR="0063282D" w:rsidRPr="005C4F08" w:rsidRDefault="00E63A81" w:rsidP="0063282D">
      <w:pPr>
        <w:pStyle w:val="08Tablefootnotes"/>
      </w:pPr>
      <w:r w:rsidRPr="005C4F08">
        <w:t xml:space="preserve"> </w:t>
      </w:r>
      <w:r w:rsidR="0063282D" w:rsidRPr="005C4F08">
        <w:t xml:space="preserve">Source: Claims payment data supplied in PPI Total Data Compilation_Copy.xls in conjunction with Phidu_data_pha_aust.xls available from </w:t>
      </w:r>
      <w:hyperlink r:id="rId21" w:anchor="population-projections" w:history="1">
        <w:r w:rsidR="0063282D" w:rsidRPr="005C4F08">
          <w:rPr>
            <w:rStyle w:val="Hyperlink"/>
          </w:rPr>
          <w:t>http://www.phidu.torrens.edu.au/social-health-atlases/indicators-and-notes-on-the-data/social-health-atlases-of-australia-contents#population-projections</w:t>
        </w:r>
      </w:hyperlink>
      <w:r w:rsidR="0063282D" w:rsidRPr="005C4F08">
        <w:rPr>
          <w:color w:val="1F497D"/>
        </w:rPr>
        <w:t xml:space="preserve"> </w:t>
      </w:r>
      <w:r w:rsidR="0063282D" w:rsidRPr="005C4F08">
        <w:t>(accessed 5</w:t>
      </w:r>
      <w:r w:rsidR="0063282D" w:rsidRPr="005C4F08">
        <w:rPr>
          <w:vertAlign w:val="superscript"/>
        </w:rPr>
        <w:t>th</w:t>
      </w:r>
      <w:r w:rsidR="0063282D" w:rsidRPr="005C4F08">
        <w:t xml:space="preserve"> October, 2016)</w:t>
      </w:r>
    </w:p>
    <w:p w:rsidR="0063282D" w:rsidRPr="005C4F08" w:rsidRDefault="0063282D" w:rsidP="0063282D">
      <w:pPr>
        <w:pStyle w:val="09Tablefootnoteslast-nostick"/>
      </w:pPr>
      <w:r w:rsidRPr="005C4F08">
        <w:t xml:space="preserve">Abbreviations: </w:t>
      </w:r>
      <w:r w:rsidR="005C4F08">
        <w:t>CI</w:t>
      </w:r>
      <w:r w:rsidRPr="005C4F08">
        <w:t xml:space="preserve">, </w:t>
      </w:r>
      <w:r w:rsidR="005C4F08">
        <w:t>Clinical Intervention</w:t>
      </w:r>
      <w:r w:rsidRPr="005C4F08">
        <w:t>.</w:t>
      </w:r>
    </w:p>
    <w:p w:rsidR="0063282D" w:rsidRPr="005C4F08" w:rsidRDefault="005C4F08" w:rsidP="0063282D">
      <w:pPr>
        <w:pStyle w:val="BodyText"/>
        <w:rPr>
          <w:iCs/>
          <w:szCs w:val="24"/>
        </w:rPr>
      </w:pPr>
      <w:r>
        <w:rPr>
          <w:iCs/>
          <w:szCs w:val="24"/>
        </w:rPr>
        <w:t xml:space="preserve">Visual examination of </w:t>
      </w:r>
      <w:r w:rsidR="00662E4B">
        <w:rPr>
          <w:iCs/>
          <w:szCs w:val="24"/>
        </w:rPr>
        <w:fldChar w:fldCharType="begin"/>
      </w:r>
      <w:r w:rsidR="00662E4B">
        <w:rPr>
          <w:iCs/>
          <w:szCs w:val="24"/>
        </w:rPr>
        <w:instrText xml:space="preserve"> REF _Ref463605353 \h </w:instrText>
      </w:r>
      <w:r w:rsidR="00662E4B">
        <w:rPr>
          <w:iCs/>
          <w:szCs w:val="24"/>
        </w:rPr>
      </w:r>
      <w:r w:rsidR="00662E4B">
        <w:rPr>
          <w:iCs/>
          <w:szCs w:val="24"/>
        </w:rPr>
        <w:fldChar w:fldCharType="separate"/>
      </w:r>
      <w:r w:rsidR="009A0C32">
        <w:t xml:space="preserve">Table </w:t>
      </w:r>
      <w:r w:rsidR="009A0C32">
        <w:rPr>
          <w:noProof/>
        </w:rPr>
        <w:t>5</w:t>
      </w:r>
      <w:r w:rsidR="009A0C32">
        <w:t>.</w:t>
      </w:r>
      <w:r w:rsidR="009A0C32">
        <w:rPr>
          <w:noProof/>
        </w:rPr>
        <w:t>3</w:t>
      </w:r>
      <w:r w:rsidR="00662E4B">
        <w:rPr>
          <w:iCs/>
          <w:szCs w:val="24"/>
        </w:rPr>
        <w:fldChar w:fldCharType="end"/>
      </w:r>
      <w:r w:rsidR="00662E4B">
        <w:rPr>
          <w:iCs/>
          <w:szCs w:val="24"/>
        </w:rPr>
        <w:t xml:space="preserve"> </w:t>
      </w:r>
      <w:r w:rsidR="0063282D" w:rsidRPr="005C4F08">
        <w:rPr>
          <w:iCs/>
          <w:szCs w:val="24"/>
        </w:rPr>
        <w:t xml:space="preserve">reveals </w:t>
      </w:r>
      <w:r>
        <w:rPr>
          <w:iCs/>
          <w:szCs w:val="24"/>
        </w:rPr>
        <w:t xml:space="preserve">a </w:t>
      </w:r>
      <w:r w:rsidR="002F29B3">
        <w:rPr>
          <w:iCs/>
          <w:szCs w:val="24"/>
        </w:rPr>
        <w:t xml:space="preserve">small </w:t>
      </w:r>
      <w:r>
        <w:rPr>
          <w:iCs/>
          <w:szCs w:val="24"/>
        </w:rPr>
        <w:t>degree of consistency in the relationships</w:t>
      </w:r>
      <w:r w:rsidR="0063282D" w:rsidRPr="005C4F08">
        <w:rPr>
          <w:iCs/>
          <w:szCs w:val="24"/>
        </w:rPr>
        <w:t xml:space="preserve"> between diabetes prevalence and </w:t>
      </w:r>
      <w:r>
        <w:rPr>
          <w:iCs/>
          <w:szCs w:val="24"/>
        </w:rPr>
        <w:t>CI</w:t>
      </w:r>
      <w:r w:rsidR="0063282D" w:rsidRPr="005C4F08">
        <w:rPr>
          <w:iCs/>
          <w:szCs w:val="24"/>
        </w:rPr>
        <w:t xml:space="preserve"> services provided </w:t>
      </w:r>
      <w:r>
        <w:rPr>
          <w:iCs/>
          <w:szCs w:val="24"/>
        </w:rPr>
        <w:t>and</w:t>
      </w:r>
      <w:r w:rsidR="0063282D" w:rsidRPr="005C4F08">
        <w:rPr>
          <w:iCs/>
          <w:szCs w:val="24"/>
        </w:rPr>
        <w:t xml:space="preserve"> </w:t>
      </w:r>
      <w:r>
        <w:rPr>
          <w:iCs/>
          <w:szCs w:val="24"/>
        </w:rPr>
        <w:t>CI</w:t>
      </w:r>
      <w:r w:rsidR="0063282D" w:rsidRPr="005C4F08">
        <w:rPr>
          <w:iCs/>
          <w:szCs w:val="24"/>
        </w:rPr>
        <w:t xml:space="preserve"> resources applied.  It shows that </w:t>
      </w:r>
      <w:r>
        <w:rPr>
          <w:iCs/>
          <w:szCs w:val="24"/>
        </w:rPr>
        <w:t>17</w:t>
      </w:r>
      <w:r w:rsidR="0063282D" w:rsidRPr="005C4F08">
        <w:rPr>
          <w:iCs/>
          <w:szCs w:val="24"/>
        </w:rPr>
        <w:t xml:space="preserve"> of 31 PHNs have the same banding for both disease prevalence, and average </w:t>
      </w:r>
      <w:r>
        <w:rPr>
          <w:iCs/>
          <w:szCs w:val="24"/>
        </w:rPr>
        <w:t>CI</w:t>
      </w:r>
      <w:r w:rsidR="0063282D" w:rsidRPr="005C4F08">
        <w:rPr>
          <w:iCs/>
          <w:szCs w:val="24"/>
        </w:rPr>
        <w:t xml:space="preserve"> service volume per capita and average </w:t>
      </w:r>
      <w:r>
        <w:rPr>
          <w:iCs/>
          <w:szCs w:val="24"/>
        </w:rPr>
        <w:t>CI</w:t>
      </w:r>
      <w:r w:rsidR="0063282D" w:rsidRPr="005C4F08">
        <w:rPr>
          <w:iCs/>
          <w:szCs w:val="24"/>
        </w:rPr>
        <w:t xml:space="preserve"> resources (claims) per capita.  </w:t>
      </w:r>
      <w:r>
        <w:rPr>
          <w:iCs/>
          <w:szCs w:val="24"/>
        </w:rPr>
        <w:t>O</w:t>
      </w:r>
      <w:r w:rsidR="0063282D" w:rsidRPr="005C4F08">
        <w:rPr>
          <w:iCs/>
          <w:szCs w:val="24"/>
        </w:rPr>
        <w:t xml:space="preserve">f the </w:t>
      </w:r>
      <w:r w:rsidR="00E63A81">
        <w:rPr>
          <w:iCs/>
          <w:szCs w:val="24"/>
        </w:rPr>
        <w:t>six</w:t>
      </w:r>
      <w:r w:rsidR="0063282D" w:rsidRPr="005C4F08">
        <w:rPr>
          <w:iCs/>
          <w:szCs w:val="24"/>
        </w:rPr>
        <w:t xml:space="preserve"> </w:t>
      </w:r>
      <w:r w:rsidR="00E63A81">
        <w:rPr>
          <w:iCs/>
          <w:szCs w:val="24"/>
        </w:rPr>
        <w:t>lowest</w:t>
      </w:r>
      <w:r w:rsidR="0063282D" w:rsidRPr="005C4F08">
        <w:rPr>
          <w:iCs/>
          <w:szCs w:val="24"/>
        </w:rPr>
        <w:t xml:space="preserve"> prevalence diabetes PHNs</w:t>
      </w:r>
      <w:r>
        <w:rPr>
          <w:iCs/>
          <w:szCs w:val="24"/>
        </w:rPr>
        <w:t xml:space="preserve">, </w:t>
      </w:r>
      <w:r w:rsidR="00E63A81">
        <w:rPr>
          <w:iCs/>
          <w:szCs w:val="24"/>
        </w:rPr>
        <w:t>five</w:t>
      </w:r>
      <w:r w:rsidR="0063282D" w:rsidRPr="005C4F08">
        <w:rPr>
          <w:iCs/>
          <w:szCs w:val="24"/>
        </w:rPr>
        <w:t xml:space="preserve"> feature as </w:t>
      </w:r>
      <w:r w:rsidR="00E63A81">
        <w:rPr>
          <w:iCs/>
          <w:szCs w:val="24"/>
        </w:rPr>
        <w:t>low</w:t>
      </w:r>
      <w:r w:rsidR="0063282D" w:rsidRPr="005C4F08">
        <w:rPr>
          <w:iCs/>
          <w:szCs w:val="24"/>
        </w:rPr>
        <w:t xml:space="preserve"> </w:t>
      </w:r>
      <w:r>
        <w:rPr>
          <w:iCs/>
          <w:szCs w:val="24"/>
        </w:rPr>
        <w:t>CI services PHNs and f</w:t>
      </w:r>
      <w:r w:rsidR="00E63A81">
        <w:rPr>
          <w:iCs/>
          <w:szCs w:val="24"/>
        </w:rPr>
        <w:t>our</w:t>
      </w:r>
      <w:r w:rsidRPr="005C4F08">
        <w:rPr>
          <w:iCs/>
          <w:szCs w:val="24"/>
        </w:rPr>
        <w:t xml:space="preserve"> feature as </w:t>
      </w:r>
      <w:r>
        <w:rPr>
          <w:iCs/>
          <w:szCs w:val="24"/>
        </w:rPr>
        <w:t>low</w:t>
      </w:r>
      <w:r w:rsidRPr="005C4F08">
        <w:rPr>
          <w:iCs/>
          <w:szCs w:val="24"/>
        </w:rPr>
        <w:t xml:space="preserve"> </w:t>
      </w:r>
      <w:r>
        <w:rPr>
          <w:iCs/>
          <w:szCs w:val="24"/>
        </w:rPr>
        <w:t xml:space="preserve">CI resources (claims) PHNs. </w:t>
      </w:r>
      <w:r w:rsidR="0063282D" w:rsidRPr="005C4F08">
        <w:rPr>
          <w:iCs/>
          <w:szCs w:val="24"/>
        </w:rPr>
        <w:t xml:space="preserve"> </w:t>
      </w:r>
      <w:r w:rsidR="00E63A81">
        <w:rPr>
          <w:iCs/>
          <w:szCs w:val="24"/>
        </w:rPr>
        <w:t xml:space="preserve">There is </w:t>
      </w:r>
      <w:r w:rsidR="002F29B3">
        <w:rPr>
          <w:iCs/>
          <w:szCs w:val="24"/>
        </w:rPr>
        <w:t xml:space="preserve">considerably </w:t>
      </w:r>
      <w:r w:rsidR="00E63A81">
        <w:rPr>
          <w:iCs/>
          <w:szCs w:val="24"/>
        </w:rPr>
        <w:t>less consistency in the highest disease prevalence</w:t>
      </w:r>
      <w:r w:rsidR="00743218">
        <w:rPr>
          <w:iCs/>
          <w:szCs w:val="24"/>
        </w:rPr>
        <w:t xml:space="preserve"> </w:t>
      </w:r>
      <w:r w:rsidR="002F29B3">
        <w:rPr>
          <w:iCs/>
          <w:szCs w:val="24"/>
        </w:rPr>
        <w:t>PHNs</w:t>
      </w:r>
      <w:r w:rsidR="00743218">
        <w:rPr>
          <w:iCs/>
          <w:szCs w:val="24"/>
        </w:rPr>
        <w:t xml:space="preserve"> </w:t>
      </w:r>
      <w:r w:rsidRPr="00ED10E5">
        <w:rPr>
          <w:iCs/>
          <w:szCs w:val="24"/>
        </w:rPr>
        <w:t>suggest</w:t>
      </w:r>
      <w:r w:rsidR="002F29B3">
        <w:rPr>
          <w:iCs/>
          <w:szCs w:val="24"/>
        </w:rPr>
        <w:t>ing</w:t>
      </w:r>
      <w:r w:rsidRPr="00ED10E5">
        <w:rPr>
          <w:iCs/>
          <w:szCs w:val="24"/>
        </w:rPr>
        <w:t xml:space="preserve"> an</w:t>
      </w:r>
      <w:r w:rsidR="002F29B3">
        <w:rPr>
          <w:iCs/>
          <w:szCs w:val="24"/>
        </w:rPr>
        <w:t>y</w:t>
      </w:r>
      <w:r w:rsidRPr="00ED10E5">
        <w:rPr>
          <w:iCs/>
          <w:szCs w:val="24"/>
        </w:rPr>
        <w:t xml:space="preserve"> underlying connection</w:t>
      </w:r>
      <w:r w:rsidR="002F29B3">
        <w:rPr>
          <w:iCs/>
          <w:szCs w:val="24"/>
        </w:rPr>
        <w:t>s are relatively weak</w:t>
      </w:r>
      <w:r w:rsidR="00ED10E5">
        <w:rPr>
          <w:iCs/>
          <w:szCs w:val="24"/>
        </w:rPr>
        <w:t>.</w:t>
      </w:r>
    </w:p>
    <w:p w:rsidR="0063282D" w:rsidRPr="005C4F08" w:rsidRDefault="0063282D" w:rsidP="0063282D">
      <w:pPr>
        <w:pStyle w:val="BodyText"/>
        <w:rPr>
          <w:iCs/>
          <w:szCs w:val="24"/>
        </w:rPr>
      </w:pPr>
      <w:r w:rsidRPr="005C4F08">
        <w:rPr>
          <w:iCs/>
          <w:szCs w:val="24"/>
        </w:rPr>
        <w:lastRenderedPageBreak/>
        <w:t xml:space="preserve">As another illustration, </w:t>
      </w:r>
      <w:r w:rsidR="00662E4B">
        <w:rPr>
          <w:iCs/>
          <w:szCs w:val="24"/>
        </w:rPr>
        <w:fldChar w:fldCharType="begin"/>
      </w:r>
      <w:r w:rsidR="00662E4B">
        <w:rPr>
          <w:iCs/>
          <w:szCs w:val="24"/>
        </w:rPr>
        <w:instrText xml:space="preserve"> REF _Ref463605400 \h </w:instrText>
      </w:r>
      <w:r w:rsidR="00662E4B">
        <w:rPr>
          <w:iCs/>
          <w:szCs w:val="24"/>
        </w:rPr>
      </w:r>
      <w:r w:rsidR="00662E4B">
        <w:rPr>
          <w:iCs/>
          <w:szCs w:val="24"/>
        </w:rPr>
        <w:fldChar w:fldCharType="separate"/>
      </w:r>
      <w:r w:rsidR="009A0C32">
        <w:t xml:space="preserve">Table </w:t>
      </w:r>
      <w:r w:rsidR="009A0C32">
        <w:rPr>
          <w:noProof/>
        </w:rPr>
        <w:t>5</w:t>
      </w:r>
      <w:r w:rsidR="009A0C32">
        <w:t>.</w:t>
      </w:r>
      <w:r w:rsidR="009A0C32">
        <w:rPr>
          <w:noProof/>
        </w:rPr>
        <w:t>4</w:t>
      </w:r>
      <w:r w:rsidR="00662E4B">
        <w:rPr>
          <w:iCs/>
          <w:szCs w:val="24"/>
        </w:rPr>
        <w:fldChar w:fldCharType="end"/>
      </w:r>
      <w:r w:rsidR="00662E4B">
        <w:rPr>
          <w:iCs/>
          <w:szCs w:val="24"/>
        </w:rPr>
        <w:t xml:space="preserve"> </w:t>
      </w:r>
      <w:r w:rsidRPr="005C4F08">
        <w:rPr>
          <w:iCs/>
          <w:szCs w:val="24"/>
        </w:rPr>
        <w:t xml:space="preserve">looks at the distribution across PHNs areas for </w:t>
      </w:r>
      <w:r w:rsidR="00ED10E5">
        <w:rPr>
          <w:iCs/>
          <w:szCs w:val="24"/>
        </w:rPr>
        <w:t>CI</w:t>
      </w:r>
      <w:r w:rsidRPr="005C4F08">
        <w:rPr>
          <w:iCs/>
          <w:szCs w:val="24"/>
        </w:rPr>
        <w:t xml:space="preserve"> service volumes against estimated mental health issues prevalence (i.e. proportion of the population in the PHN area with a mental health issue</w:t>
      </w:r>
      <w:r w:rsidR="00E27331">
        <w:rPr>
          <w:iCs/>
          <w:szCs w:val="24"/>
        </w:rPr>
        <w:t>)</w:t>
      </w:r>
      <w:r w:rsidRPr="005C4F08">
        <w:rPr>
          <w:iCs/>
          <w:szCs w:val="24"/>
        </w:rPr>
        <w:t>.  The same heat mapping approach is used.</w:t>
      </w:r>
    </w:p>
    <w:p w:rsidR="0063282D" w:rsidRPr="00E337AE" w:rsidRDefault="00662E4B" w:rsidP="00662E4B">
      <w:pPr>
        <w:pStyle w:val="Caption"/>
      </w:pPr>
      <w:bookmarkStart w:id="121" w:name="_Ref463605400"/>
      <w:bookmarkStart w:id="122" w:name="_Toc463539377"/>
      <w:bookmarkStart w:id="123" w:name="_Toc523234006"/>
      <w:r>
        <w:t xml:space="preserve">Table </w:t>
      </w:r>
      <w:r w:rsidR="00FA0C6A">
        <w:rPr>
          <w:noProof/>
        </w:rPr>
        <w:fldChar w:fldCharType="begin"/>
      </w:r>
      <w:r w:rsidR="00FA0C6A">
        <w:rPr>
          <w:noProof/>
        </w:rPr>
        <w:instrText xml:space="preserve"> STYLEREF 1 \s </w:instrText>
      </w:r>
      <w:r w:rsidR="00FA0C6A">
        <w:rPr>
          <w:noProof/>
        </w:rPr>
        <w:fldChar w:fldCharType="separate"/>
      </w:r>
      <w:r w:rsidR="009A0C32">
        <w:rPr>
          <w:noProof/>
        </w:rPr>
        <w:t>5</w:t>
      </w:r>
      <w:r w:rsidR="00FA0C6A">
        <w:rPr>
          <w:noProof/>
        </w:rPr>
        <w:fldChar w:fldCharType="end"/>
      </w:r>
      <w:r>
        <w:t>.</w:t>
      </w:r>
      <w:r w:rsidR="00FA0C6A">
        <w:rPr>
          <w:noProof/>
        </w:rPr>
        <w:fldChar w:fldCharType="begin"/>
      </w:r>
      <w:r w:rsidR="00FA0C6A">
        <w:rPr>
          <w:noProof/>
        </w:rPr>
        <w:instrText xml:space="preserve"> SEQ Table \* ARABIC \s 1 </w:instrText>
      </w:r>
      <w:r w:rsidR="00FA0C6A">
        <w:rPr>
          <w:noProof/>
        </w:rPr>
        <w:fldChar w:fldCharType="separate"/>
      </w:r>
      <w:r w:rsidR="009A0C32">
        <w:rPr>
          <w:noProof/>
        </w:rPr>
        <w:t>4</w:t>
      </w:r>
      <w:r w:rsidR="00FA0C6A">
        <w:rPr>
          <w:noProof/>
        </w:rPr>
        <w:fldChar w:fldCharType="end"/>
      </w:r>
      <w:bookmarkEnd w:id="121"/>
      <w:r w:rsidR="0063282D" w:rsidRPr="00E337AE">
        <w:tab/>
        <w:t xml:space="preserve">Mental health prevalence and </w:t>
      </w:r>
      <w:r w:rsidR="00E337AE">
        <w:t>CI</w:t>
      </w:r>
      <w:r w:rsidR="0063282D" w:rsidRPr="00E337AE">
        <w:t xml:space="preserve"> service volumes and dollars claimed per capita, 2015</w:t>
      </w:r>
      <w:bookmarkEnd w:id="122"/>
      <w:bookmarkEnd w:id="123"/>
    </w:p>
    <w:tbl>
      <w:tblPr>
        <w:tblW w:w="5000" w:type="pct"/>
        <w:tblCellMar>
          <w:left w:w="0" w:type="dxa"/>
          <w:right w:w="0" w:type="dxa"/>
        </w:tblCellMar>
        <w:tblLook w:val="04A0" w:firstRow="1" w:lastRow="0" w:firstColumn="1" w:lastColumn="0" w:noHBand="0" w:noVBand="1"/>
        <w:tblCaption w:val="Table 5.4"/>
        <w:tblDescription w:val="Mental health prevalence and CI service volumes and dollars claimed per capita, 2015"/>
      </w:tblPr>
      <w:tblGrid>
        <w:gridCol w:w="3866"/>
        <w:gridCol w:w="986"/>
        <w:gridCol w:w="986"/>
        <w:gridCol w:w="952"/>
        <w:gridCol w:w="945"/>
        <w:gridCol w:w="952"/>
        <w:gridCol w:w="931"/>
      </w:tblGrid>
      <w:tr w:rsidR="002F29B3" w:rsidTr="002F29B3">
        <w:trPr>
          <w:trHeight w:val="1035"/>
        </w:trPr>
        <w:tc>
          <w:tcPr>
            <w:tcW w:w="4360" w:type="dxa"/>
            <w:tcBorders>
              <w:top w:val="single" w:sz="8" w:space="0" w:color="auto"/>
              <w:left w:val="single" w:sz="8" w:space="0" w:color="auto"/>
              <w:bottom w:val="single" w:sz="8" w:space="0" w:color="auto"/>
              <w:right w:val="single" w:sz="8" w:space="0" w:color="auto"/>
            </w:tcBorders>
            <w:shd w:val="clear" w:color="000000" w:fill="366091"/>
            <w:tcMar>
              <w:top w:w="15" w:type="dxa"/>
              <w:left w:w="15" w:type="dxa"/>
              <w:bottom w:w="0" w:type="dxa"/>
              <w:right w:w="15" w:type="dxa"/>
            </w:tcMar>
            <w:vAlign w:val="center"/>
            <w:hideMark/>
          </w:tcPr>
          <w:p w:rsidR="002F29B3" w:rsidRDefault="002F29B3" w:rsidP="00167F62">
            <w:pPr>
              <w:pStyle w:val="01Tableheaderrow"/>
            </w:pPr>
            <w:r>
              <w:t>Primary Health Network</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2F29B3" w:rsidRDefault="002F29B3" w:rsidP="00167F62">
            <w:pPr>
              <w:pStyle w:val="01Tableheaderrow"/>
            </w:pPr>
            <w:r>
              <w:t>Mental health prevalence</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2F29B3" w:rsidRDefault="002F29B3" w:rsidP="00167F62">
            <w:pPr>
              <w:pStyle w:val="01Tableheaderrow"/>
            </w:pPr>
            <w:r>
              <w:t>Mental health prevalence range</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2F29B3" w:rsidRDefault="002F29B3" w:rsidP="00167F62">
            <w:pPr>
              <w:pStyle w:val="01Tableheaderrow"/>
            </w:pPr>
            <w:r>
              <w:t>Average CI services per capita</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2F29B3" w:rsidRDefault="002F29B3" w:rsidP="00167F62">
            <w:pPr>
              <w:pStyle w:val="01Tableheaderrow"/>
            </w:pPr>
            <w:r>
              <w:t>CI services /capita range</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2F29B3" w:rsidRDefault="002F29B3" w:rsidP="00167F62">
            <w:pPr>
              <w:pStyle w:val="01Tableheaderrow"/>
            </w:pPr>
            <w:r>
              <w:t>Average CI claim per capita</w:t>
            </w:r>
          </w:p>
        </w:tc>
        <w:tc>
          <w:tcPr>
            <w:tcW w:w="992" w:type="dxa"/>
            <w:tcBorders>
              <w:top w:val="single" w:sz="8" w:space="0" w:color="auto"/>
              <w:left w:val="nil"/>
              <w:bottom w:val="single" w:sz="8" w:space="0" w:color="auto"/>
              <w:right w:val="single" w:sz="8" w:space="0" w:color="auto"/>
            </w:tcBorders>
            <w:shd w:val="clear" w:color="000000" w:fill="366091"/>
            <w:tcMar>
              <w:top w:w="15" w:type="dxa"/>
              <w:left w:w="15" w:type="dxa"/>
              <w:bottom w:w="0" w:type="dxa"/>
              <w:right w:w="15" w:type="dxa"/>
            </w:tcMar>
            <w:vAlign w:val="center"/>
            <w:hideMark/>
          </w:tcPr>
          <w:p w:rsidR="002F29B3" w:rsidRDefault="002F29B3" w:rsidP="00167F62">
            <w:pPr>
              <w:pStyle w:val="01Tableheaderrow"/>
            </w:pPr>
            <w:r>
              <w:t>CI claim /capita range</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Northern Territory</w:t>
            </w:r>
          </w:p>
        </w:tc>
        <w:tc>
          <w:tcPr>
            <w:tcW w:w="992" w:type="dxa"/>
            <w:tcBorders>
              <w:top w:val="nil"/>
              <w:left w:val="nil"/>
              <w:bottom w:val="single" w:sz="8" w:space="0" w:color="auto"/>
              <w:right w:val="single" w:sz="8" w:space="0" w:color="auto"/>
            </w:tcBorders>
            <w:shd w:val="clear" w:color="000000" w:fill="5A8AC6"/>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7.9%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90B0D9"/>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0.114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739CCF"/>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$0.49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Western Queensland</w:t>
            </w:r>
          </w:p>
        </w:tc>
        <w:tc>
          <w:tcPr>
            <w:tcW w:w="992" w:type="dxa"/>
            <w:tcBorders>
              <w:top w:val="nil"/>
              <w:left w:val="nil"/>
              <w:bottom w:val="single" w:sz="8" w:space="0" w:color="auto"/>
              <w:right w:val="single" w:sz="8" w:space="0" w:color="auto"/>
            </w:tcBorders>
            <w:shd w:val="clear" w:color="000000" w:fill="6390C9"/>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8.2%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5A8AC6"/>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0.076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5A8AC6"/>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$0.42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Western Sydney</w:t>
            </w:r>
          </w:p>
        </w:tc>
        <w:tc>
          <w:tcPr>
            <w:tcW w:w="992" w:type="dxa"/>
            <w:tcBorders>
              <w:top w:val="nil"/>
              <w:left w:val="nil"/>
              <w:bottom w:val="single" w:sz="8" w:space="0" w:color="auto"/>
              <w:right w:val="single" w:sz="8" w:space="0" w:color="auto"/>
            </w:tcBorders>
            <w:shd w:val="clear" w:color="000000" w:fill="B9CDE7"/>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10.8%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0.189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DF1F9"/>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North Western Melbourne</w:t>
            </w:r>
          </w:p>
        </w:tc>
        <w:tc>
          <w:tcPr>
            <w:tcW w:w="992" w:type="dxa"/>
            <w:tcBorders>
              <w:top w:val="nil"/>
              <w:left w:val="nil"/>
              <w:bottom w:val="single" w:sz="8" w:space="0" w:color="auto"/>
              <w:right w:val="single" w:sz="8" w:space="0" w:color="auto"/>
            </w:tcBorders>
            <w:shd w:val="clear" w:color="000000" w:fill="C3D4EB"/>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A4BEE0"/>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0.128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B9CDE7"/>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$0.68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Northern Queensland</w:t>
            </w:r>
          </w:p>
        </w:tc>
        <w:tc>
          <w:tcPr>
            <w:tcW w:w="992" w:type="dxa"/>
            <w:tcBorders>
              <w:top w:val="nil"/>
              <w:left w:val="nil"/>
              <w:bottom w:val="single" w:sz="8" w:space="0" w:color="auto"/>
              <w:right w:val="single" w:sz="8" w:space="0" w:color="auto"/>
            </w:tcBorders>
            <w:shd w:val="clear" w:color="000000" w:fill="C3D4EB"/>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4F6FC"/>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0.184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D7E2F2"/>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$0.76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Country WA</w:t>
            </w:r>
          </w:p>
        </w:tc>
        <w:tc>
          <w:tcPr>
            <w:tcW w:w="992" w:type="dxa"/>
            <w:tcBorders>
              <w:top w:val="nil"/>
              <w:left w:val="nil"/>
              <w:bottom w:val="single" w:sz="8" w:space="0" w:color="auto"/>
              <w:right w:val="single" w:sz="8" w:space="0" w:color="auto"/>
            </w:tcBorders>
            <w:shd w:val="clear" w:color="000000" w:fill="CAD9E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BBCEE8"/>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0.144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A3BDDF"/>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$0.62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Eastern Melbourne</w:t>
            </w:r>
          </w:p>
        </w:tc>
        <w:tc>
          <w:tcPr>
            <w:tcW w:w="992" w:type="dxa"/>
            <w:tcBorders>
              <w:top w:val="nil"/>
              <w:left w:val="nil"/>
              <w:bottom w:val="single" w:sz="8" w:space="0" w:color="auto"/>
              <w:right w:val="single" w:sz="8" w:space="0" w:color="auto"/>
            </w:tcBorders>
            <w:shd w:val="clear" w:color="000000" w:fill="CDDBEE"/>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9EBADE"/>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0.124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BDCFE8"/>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$0.69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Northern Sydney</w:t>
            </w:r>
          </w:p>
        </w:tc>
        <w:tc>
          <w:tcPr>
            <w:tcW w:w="992" w:type="dxa"/>
            <w:tcBorders>
              <w:top w:val="nil"/>
              <w:left w:val="nil"/>
              <w:bottom w:val="single" w:sz="8" w:space="0" w:color="auto"/>
              <w:right w:val="single" w:sz="8" w:space="0" w:color="auto"/>
            </w:tcBorders>
            <w:shd w:val="clear" w:color="000000" w:fill="CDDBEE"/>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2F5"/>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0.201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5ECF7"/>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South Western Sydney</w:t>
            </w:r>
          </w:p>
        </w:tc>
        <w:tc>
          <w:tcPr>
            <w:tcW w:w="992" w:type="dxa"/>
            <w:tcBorders>
              <w:top w:val="nil"/>
              <w:left w:val="nil"/>
              <w:bottom w:val="single" w:sz="8" w:space="0" w:color="auto"/>
              <w:right w:val="single" w:sz="8" w:space="0" w:color="auto"/>
            </w:tcBorders>
            <w:shd w:val="clear" w:color="000000" w:fill="D1DDEF"/>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AFAFE"/>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0.188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South Eastern Melbourne</w:t>
            </w:r>
          </w:p>
        </w:tc>
        <w:tc>
          <w:tcPr>
            <w:tcW w:w="992" w:type="dxa"/>
            <w:tcBorders>
              <w:top w:val="nil"/>
              <w:left w:val="nil"/>
              <w:bottom w:val="single" w:sz="8" w:space="0" w:color="auto"/>
              <w:right w:val="single" w:sz="8" w:space="0" w:color="auto"/>
            </w:tcBorders>
            <w:shd w:val="clear" w:color="000000" w:fill="D7E2F2"/>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BCCFE8"/>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0.145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CFDCEF"/>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$0.74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Central and Eastern Sydney</w:t>
            </w:r>
          </w:p>
        </w:tc>
        <w:tc>
          <w:tcPr>
            <w:tcW w:w="992" w:type="dxa"/>
            <w:tcBorders>
              <w:top w:val="nil"/>
              <w:left w:val="nil"/>
              <w:bottom w:val="single" w:sz="8" w:space="0" w:color="auto"/>
              <w:right w:val="single" w:sz="8" w:space="0" w:color="auto"/>
            </w:tcBorders>
            <w:shd w:val="clear" w:color="000000" w:fill="DAE4F3"/>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DAD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0.230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4F6FC"/>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Perth North</w:t>
            </w:r>
          </w:p>
        </w:tc>
        <w:tc>
          <w:tcPr>
            <w:tcW w:w="992" w:type="dxa"/>
            <w:tcBorders>
              <w:top w:val="nil"/>
              <w:left w:val="nil"/>
              <w:bottom w:val="single" w:sz="8" w:space="0" w:color="auto"/>
              <w:right w:val="single" w:sz="8" w:space="0" w:color="auto"/>
            </w:tcBorders>
            <w:shd w:val="clear" w:color="000000" w:fill="DAE4F3"/>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BC2C5"/>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0.259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EBEE"/>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$0.92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Nepean Blue Mountains</w:t>
            </w:r>
          </w:p>
        </w:tc>
        <w:tc>
          <w:tcPr>
            <w:tcW w:w="992" w:type="dxa"/>
            <w:tcBorders>
              <w:top w:val="nil"/>
              <w:left w:val="nil"/>
              <w:bottom w:val="single" w:sz="8" w:space="0" w:color="auto"/>
              <w:right w:val="single" w:sz="8" w:space="0" w:color="auto"/>
            </w:tcBorders>
            <w:shd w:val="clear" w:color="000000" w:fill="DEE7F4"/>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4F7"/>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0.199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DF1F9"/>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Perth South</w:t>
            </w:r>
          </w:p>
        </w:tc>
        <w:tc>
          <w:tcPr>
            <w:tcW w:w="992" w:type="dxa"/>
            <w:tcBorders>
              <w:top w:val="nil"/>
              <w:left w:val="nil"/>
              <w:bottom w:val="single" w:sz="8" w:space="0" w:color="auto"/>
              <w:right w:val="single" w:sz="8" w:space="0" w:color="auto"/>
            </w:tcBorders>
            <w:shd w:val="clear" w:color="000000" w:fill="EEF2FA"/>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12.4%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BCBCE"/>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0.248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5ECF7"/>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Western NSW</w:t>
            </w:r>
          </w:p>
        </w:tc>
        <w:tc>
          <w:tcPr>
            <w:tcW w:w="992" w:type="dxa"/>
            <w:tcBorders>
              <w:top w:val="nil"/>
              <w:left w:val="nil"/>
              <w:bottom w:val="single" w:sz="8" w:space="0" w:color="auto"/>
              <w:right w:val="single" w:sz="8" w:space="0" w:color="auto"/>
            </w:tcBorders>
            <w:shd w:val="clear" w:color="000000" w:fill="F8F9F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12.7%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D9DB"/>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0.232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A989A"/>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$1.21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Brisbane South</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12.8%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EAEFF8"/>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0.177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8F9F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Murrumbidgee</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12.8%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98688"/>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0.331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8696B"/>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$1.37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Brisbane North</w:t>
            </w:r>
          </w:p>
        </w:tc>
        <w:tc>
          <w:tcPr>
            <w:tcW w:w="992" w:type="dxa"/>
            <w:tcBorders>
              <w:top w:val="nil"/>
              <w:left w:val="nil"/>
              <w:bottom w:val="single" w:sz="8" w:space="0" w:color="auto"/>
              <w:right w:val="single" w:sz="8" w:space="0" w:color="auto"/>
            </w:tcBorders>
            <w:shd w:val="clear" w:color="000000" w:fill="FCDFE2"/>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13.3%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E3EAF6"/>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0.172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FCFAF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South Eastern NSW</w:t>
            </w:r>
          </w:p>
        </w:tc>
        <w:tc>
          <w:tcPr>
            <w:tcW w:w="992" w:type="dxa"/>
            <w:tcBorders>
              <w:top w:val="nil"/>
              <w:left w:val="nil"/>
              <w:bottom w:val="single" w:sz="8" w:space="0" w:color="auto"/>
              <w:right w:val="single" w:sz="8" w:space="0" w:color="auto"/>
            </w:tcBorders>
            <w:shd w:val="clear" w:color="000000" w:fill="FCDFE2"/>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13.3%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ECF0F9"/>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0.178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4F7"/>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Western Victoria</w:t>
            </w:r>
          </w:p>
        </w:tc>
        <w:tc>
          <w:tcPr>
            <w:tcW w:w="992" w:type="dxa"/>
            <w:tcBorders>
              <w:top w:val="nil"/>
              <w:left w:val="nil"/>
              <w:bottom w:val="single" w:sz="8" w:space="0" w:color="auto"/>
              <w:right w:val="single" w:sz="8" w:space="0" w:color="auto"/>
            </w:tcBorders>
            <w:shd w:val="clear" w:color="000000" w:fill="FCDFE2"/>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13.3%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94B3DA"/>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0.117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E5ECF7"/>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Murray</w:t>
            </w:r>
          </w:p>
        </w:tc>
        <w:tc>
          <w:tcPr>
            <w:tcW w:w="992" w:type="dxa"/>
            <w:tcBorders>
              <w:top w:val="nil"/>
              <w:left w:val="nil"/>
              <w:bottom w:val="single" w:sz="8" w:space="0" w:color="auto"/>
              <w:right w:val="single" w:sz="8" w:space="0" w:color="auto"/>
            </w:tcBorders>
            <w:shd w:val="clear" w:color="000000" w:fill="FCD9DC"/>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13.4%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CF0F3"/>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0.204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BB7BA"/>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$1.10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Darling Downs and West Moreton</w:t>
            </w:r>
          </w:p>
        </w:tc>
        <w:tc>
          <w:tcPr>
            <w:tcW w:w="992" w:type="dxa"/>
            <w:tcBorders>
              <w:top w:val="nil"/>
              <w:left w:val="nil"/>
              <w:bottom w:val="single" w:sz="8" w:space="0" w:color="auto"/>
              <w:right w:val="single" w:sz="8" w:space="0" w:color="auto"/>
            </w:tcBorders>
            <w:shd w:val="clear" w:color="000000" w:fill="FBC8CA"/>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13.7%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D2DEF0"/>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0.160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FCFCFF"/>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$0.86</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Gold Coast</w:t>
            </w:r>
          </w:p>
        </w:tc>
        <w:tc>
          <w:tcPr>
            <w:tcW w:w="992" w:type="dxa"/>
            <w:tcBorders>
              <w:top w:val="nil"/>
              <w:left w:val="nil"/>
              <w:bottom w:val="single" w:sz="8" w:space="0" w:color="auto"/>
              <w:right w:val="single" w:sz="8" w:space="0" w:color="auto"/>
            </w:tcBorders>
            <w:shd w:val="clear" w:color="000000" w:fill="FBC8CA"/>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13.7%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CECEF"/>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0.209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DDE0"/>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$0.97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Hunter New England and Central Coast</w:t>
            </w:r>
          </w:p>
        </w:tc>
        <w:tc>
          <w:tcPr>
            <w:tcW w:w="992" w:type="dxa"/>
            <w:tcBorders>
              <w:top w:val="nil"/>
              <w:left w:val="nil"/>
              <w:bottom w:val="single" w:sz="8" w:space="0" w:color="auto"/>
              <w:right w:val="single" w:sz="8" w:space="0" w:color="auto"/>
            </w:tcBorders>
            <w:shd w:val="clear" w:color="000000" w:fill="FBC8CA"/>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13.7%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8696B"/>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0.365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A9B9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$1.20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Adelaide</w:t>
            </w:r>
          </w:p>
        </w:tc>
        <w:tc>
          <w:tcPr>
            <w:tcW w:w="992" w:type="dxa"/>
            <w:tcBorders>
              <w:top w:val="nil"/>
              <w:left w:val="nil"/>
              <w:bottom w:val="single" w:sz="8" w:space="0" w:color="auto"/>
              <w:right w:val="single" w:sz="8" w:space="0" w:color="auto"/>
            </w:tcBorders>
            <w:shd w:val="clear" w:color="000000" w:fill="FBB6B8"/>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14.0%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CF1F4"/>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0.203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FAF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Australian Capital Territory</w:t>
            </w:r>
          </w:p>
        </w:tc>
        <w:tc>
          <w:tcPr>
            <w:tcW w:w="992" w:type="dxa"/>
            <w:tcBorders>
              <w:top w:val="nil"/>
              <w:left w:val="nil"/>
              <w:bottom w:val="single" w:sz="8" w:space="0" w:color="auto"/>
              <w:right w:val="single" w:sz="8" w:space="0" w:color="auto"/>
            </w:tcBorders>
            <w:shd w:val="clear" w:color="000000" w:fill="FBB6B8"/>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14.0%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BB7BA"/>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0.272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E2E9F5"/>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$0.79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Country SA</w:t>
            </w:r>
          </w:p>
        </w:tc>
        <w:tc>
          <w:tcPr>
            <w:tcW w:w="992" w:type="dxa"/>
            <w:tcBorders>
              <w:top w:val="nil"/>
              <w:left w:val="nil"/>
              <w:bottom w:val="single" w:sz="8" w:space="0" w:color="auto"/>
              <w:right w:val="single" w:sz="8" w:space="0" w:color="auto"/>
            </w:tcBorders>
            <w:shd w:val="clear" w:color="000000" w:fill="FBB6B8"/>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14.0%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ADC4E3"/>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0.134</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Low</w:t>
            </w:r>
          </w:p>
        </w:tc>
        <w:tc>
          <w:tcPr>
            <w:tcW w:w="992" w:type="dxa"/>
            <w:tcBorders>
              <w:top w:val="nil"/>
              <w:left w:val="nil"/>
              <w:bottom w:val="single" w:sz="8" w:space="0" w:color="auto"/>
              <w:right w:val="single" w:sz="8" w:space="0" w:color="auto"/>
            </w:tcBorders>
            <w:shd w:val="clear" w:color="000000" w:fill="FCFAF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$0.87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Gippsland</w:t>
            </w:r>
          </w:p>
        </w:tc>
        <w:tc>
          <w:tcPr>
            <w:tcW w:w="992" w:type="dxa"/>
            <w:tcBorders>
              <w:top w:val="nil"/>
              <w:left w:val="nil"/>
              <w:bottom w:val="single" w:sz="8" w:space="0" w:color="auto"/>
              <w:right w:val="single" w:sz="8" w:space="0" w:color="auto"/>
            </w:tcBorders>
            <w:shd w:val="clear" w:color="000000" w:fill="FAAAA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14.2%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EFF2FA"/>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0.180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CDAD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$0.98</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Central Queensland, Wide Bay, Sunshine Coast</w:t>
            </w:r>
          </w:p>
        </w:tc>
        <w:tc>
          <w:tcPr>
            <w:tcW w:w="992" w:type="dxa"/>
            <w:tcBorders>
              <w:top w:val="nil"/>
              <w:left w:val="nil"/>
              <w:bottom w:val="single" w:sz="8" w:space="0" w:color="auto"/>
              <w:right w:val="single" w:sz="8" w:space="0" w:color="auto"/>
            </w:tcBorders>
            <w:shd w:val="clear" w:color="000000" w:fill="FA999B"/>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14.5%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CEBEE"/>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0.210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BD1D4"/>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$1.01</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Tasmania</w:t>
            </w:r>
          </w:p>
        </w:tc>
        <w:tc>
          <w:tcPr>
            <w:tcW w:w="992" w:type="dxa"/>
            <w:tcBorders>
              <w:top w:val="nil"/>
              <w:left w:val="nil"/>
              <w:bottom w:val="single" w:sz="8" w:space="0" w:color="auto"/>
              <w:right w:val="single" w:sz="8" w:space="0" w:color="auto"/>
            </w:tcBorders>
            <w:shd w:val="clear" w:color="000000" w:fill="FA999B"/>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14.5%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BB6B9"/>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0.273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A9B9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$1.20</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r>
      <w:tr w:rsid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rsidP="00442842">
            <w:pPr>
              <w:ind w:left="113"/>
              <w:rPr>
                <w:color w:val="000000"/>
                <w:sz w:val="18"/>
                <w:szCs w:val="18"/>
              </w:rPr>
            </w:pPr>
            <w:r>
              <w:rPr>
                <w:color w:val="000000"/>
                <w:sz w:val="18"/>
                <w:szCs w:val="18"/>
              </w:rPr>
              <w:t>North Coast</w:t>
            </w:r>
          </w:p>
        </w:tc>
        <w:tc>
          <w:tcPr>
            <w:tcW w:w="992" w:type="dxa"/>
            <w:tcBorders>
              <w:top w:val="nil"/>
              <w:left w:val="nil"/>
              <w:bottom w:val="single" w:sz="8" w:space="0" w:color="auto"/>
              <w:right w:val="single" w:sz="8" w:space="0" w:color="auto"/>
            </w:tcBorders>
            <w:shd w:val="clear" w:color="000000" w:fill="F8696B"/>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15.3%</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c>
          <w:tcPr>
            <w:tcW w:w="992" w:type="dxa"/>
            <w:tcBorders>
              <w:top w:val="nil"/>
              <w:left w:val="nil"/>
              <w:bottom w:val="single" w:sz="8" w:space="0" w:color="auto"/>
              <w:right w:val="single" w:sz="8" w:space="0" w:color="auto"/>
            </w:tcBorders>
            <w:shd w:val="clear" w:color="000000" w:fill="FBCACD"/>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0.249</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Mid</w:t>
            </w:r>
          </w:p>
        </w:tc>
        <w:tc>
          <w:tcPr>
            <w:tcW w:w="992" w:type="dxa"/>
            <w:tcBorders>
              <w:top w:val="nil"/>
              <w:left w:val="nil"/>
              <w:bottom w:val="single" w:sz="8" w:space="0" w:color="auto"/>
              <w:right w:val="single" w:sz="8" w:space="0" w:color="auto"/>
            </w:tcBorders>
            <w:shd w:val="clear" w:color="000000" w:fill="FA9597"/>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$1.22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Default="002F29B3">
            <w:pPr>
              <w:jc w:val="center"/>
              <w:rPr>
                <w:color w:val="000000"/>
                <w:sz w:val="18"/>
                <w:szCs w:val="18"/>
              </w:rPr>
            </w:pPr>
            <w:r>
              <w:rPr>
                <w:color w:val="000000"/>
                <w:sz w:val="18"/>
                <w:szCs w:val="18"/>
              </w:rPr>
              <w:t>High</w:t>
            </w:r>
          </w:p>
        </w:tc>
      </w:tr>
      <w:tr w:rsidR="002F29B3" w:rsidRPr="002F29B3" w:rsidTr="002F29B3">
        <w:trPr>
          <w:trHeight w:hRule="exact" w:val="227"/>
        </w:trPr>
        <w:tc>
          <w:tcPr>
            <w:tcW w:w="4360"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Pr="002F29B3" w:rsidRDefault="002F29B3" w:rsidP="00442842">
            <w:pPr>
              <w:ind w:left="113"/>
              <w:rPr>
                <w:b/>
                <w:bCs/>
                <w:color w:val="000000"/>
                <w:sz w:val="18"/>
                <w:szCs w:val="18"/>
              </w:rPr>
            </w:pPr>
            <w:r w:rsidRPr="002F29B3">
              <w:rPr>
                <w:b/>
                <w:bCs/>
                <w:color w:val="000000"/>
                <w:sz w:val="18"/>
                <w:szCs w:val="18"/>
              </w:rPr>
              <w:t>Total</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Pr="002F29B3" w:rsidRDefault="002F29B3">
            <w:pPr>
              <w:jc w:val="center"/>
              <w:rPr>
                <w:b/>
                <w:bCs/>
                <w:color w:val="000000"/>
                <w:sz w:val="18"/>
                <w:szCs w:val="18"/>
              </w:rPr>
            </w:pPr>
            <w:r w:rsidRPr="002F29B3">
              <w:rPr>
                <w:b/>
                <w:bCs/>
                <w:color w:val="000000"/>
                <w:sz w:val="18"/>
                <w:szCs w:val="18"/>
              </w:rPr>
              <w:t>12.5%</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Pr="002F29B3" w:rsidRDefault="002F29B3">
            <w:pPr>
              <w:jc w:val="center"/>
              <w:rPr>
                <w:b/>
                <w:bCs/>
                <w:color w:val="000000"/>
                <w:sz w:val="18"/>
                <w:szCs w:val="18"/>
              </w:rPr>
            </w:pPr>
            <w:r w:rsidRPr="002F29B3">
              <w:rPr>
                <w:b/>
                <w:bCs/>
                <w:color w:val="000000"/>
                <w:sz w:val="18"/>
                <w:szCs w:val="18"/>
              </w:rPr>
              <w:t> </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Pr="002F29B3" w:rsidRDefault="002F29B3">
            <w:pPr>
              <w:jc w:val="center"/>
              <w:rPr>
                <w:b/>
                <w:bCs/>
                <w:color w:val="000000"/>
                <w:sz w:val="18"/>
                <w:szCs w:val="18"/>
              </w:rPr>
            </w:pPr>
            <w:r w:rsidRPr="002F29B3">
              <w:rPr>
                <w:b/>
                <w:bCs/>
                <w:color w:val="000000"/>
                <w:sz w:val="18"/>
                <w:szCs w:val="18"/>
              </w:rPr>
              <w:t>0.187</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Pr="002F29B3" w:rsidRDefault="002F29B3">
            <w:pPr>
              <w:jc w:val="center"/>
              <w:rPr>
                <w:b/>
                <w:bCs/>
                <w:color w:val="000000"/>
                <w:sz w:val="18"/>
                <w:szCs w:val="18"/>
              </w:rPr>
            </w:pPr>
            <w:r w:rsidRPr="002F29B3">
              <w:rPr>
                <w:b/>
                <w:bCs/>
                <w:color w:val="000000"/>
                <w:sz w:val="18"/>
                <w:szCs w:val="18"/>
              </w:rPr>
              <w:t> </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Pr="002F29B3" w:rsidRDefault="002F29B3">
            <w:pPr>
              <w:jc w:val="center"/>
              <w:rPr>
                <w:b/>
                <w:bCs/>
                <w:color w:val="000000"/>
                <w:sz w:val="18"/>
                <w:szCs w:val="18"/>
              </w:rPr>
            </w:pPr>
            <w:r w:rsidRPr="002F29B3">
              <w:rPr>
                <w:b/>
                <w:bCs/>
                <w:color w:val="000000"/>
                <w:sz w:val="18"/>
                <w:szCs w:val="18"/>
              </w:rPr>
              <w:t>$0.82</w:t>
            </w:r>
          </w:p>
        </w:tc>
        <w:tc>
          <w:tcPr>
            <w:tcW w:w="99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rsidR="002F29B3" w:rsidRPr="002F29B3" w:rsidRDefault="002F29B3">
            <w:pPr>
              <w:jc w:val="center"/>
              <w:rPr>
                <w:b/>
                <w:bCs/>
                <w:color w:val="000000"/>
                <w:sz w:val="18"/>
                <w:szCs w:val="18"/>
              </w:rPr>
            </w:pPr>
            <w:r w:rsidRPr="002F29B3">
              <w:rPr>
                <w:b/>
                <w:bCs/>
                <w:color w:val="000000"/>
                <w:sz w:val="18"/>
                <w:szCs w:val="18"/>
              </w:rPr>
              <w:t> </w:t>
            </w:r>
          </w:p>
        </w:tc>
      </w:tr>
    </w:tbl>
    <w:p w:rsidR="0063282D" w:rsidRPr="002F29B3" w:rsidRDefault="002F29B3" w:rsidP="0063282D">
      <w:pPr>
        <w:pStyle w:val="08Tablefootnotes"/>
      </w:pPr>
      <w:r w:rsidRPr="002F29B3">
        <w:t xml:space="preserve"> </w:t>
      </w:r>
      <w:r w:rsidR="0063282D" w:rsidRPr="002F29B3">
        <w:t xml:space="preserve">Source: Claims payment data supplied in PPI Total Data Compilation_Copy.xls in conjunction with Phidu_data_pha_aust.xls available from </w:t>
      </w:r>
      <w:hyperlink r:id="rId22" w:anchor="population-projections" w:history="1">
        <w:r w:rsidR="0063282D" w:rsidRPr="002F29B3">
          <w:rPr>
            <w:rStyle w:val="Hyperlink"/>
          </w:rPr>
          <w:t>http://www.phidu.torrens.edu.au/social-health-atlases/indicators-and-notes-on-the-data/social-health-atlases-of-australia-contents#population-projections</w:t>
        </w:r>
      </w:hyperlink>
      <w:r w:rsidR="0063282D" w:rsidRPr="002F29B3">
        <w:rPr>
          <w:color w:val="1F497D"/>
        </w:rPr>
        <w:t xml:space="preserve"> </w:t>
      </w:r>
      <w:r w:rsidR="0063282D" w:rsidRPr="002F29B3">
        <w:t>(accessed 5</w:t>
      </w:r>
      <w:r w:rsidR="0063282D" w:rsidRPr="002F29B3">
        <w:rPr>
          <w:vertAlign w:val="superscript"/>
        </w:rPr>
        <w:t>th</w:t>
      </w:r>
      <w:r w:rsidR="0063282D" w:rsidRPr="002F29B3">
        <w:t xml:space="preserve"> October, 2016)</w:t>
      </w:r>
    </w:p>
    <w:p w:rsidR="0063282D" w:rsidRPr="002F29B3" w:rsidRDefault="0063282D" w:rsidP="005E447B">
      <w:pPr>
        <w:pStyle w:val="09Tablefootnoteslast-nostick"/>
      </w:pPr>
      <w:r w:rsidRPr="002F29B3">
        <w:t xml:space="preserve">Abbreviations: </w:t>
      </w:r>
      <w:r w:rsidR="002F29B3">
        <w:t>CI</w:t>
      </w:r>
      <w:r w:rsidRPr="002F29B3">
        <w:t xml:space="preserve">, </w:t>
      </w:r>
      <w:r w:rsidR="002F29B3">
        <w:t>Clinical Intervention</w:t>
      </w:r>
    </w:p>
    <w:p w:rsidR="0063282D" w:rsidRPr="002F29B3" w:rsidRDefault="000A2862" w:rsidP="0063282D">
      <w:pPr>
        <w:pStyle w:val="BodyText"/>
        <w:rPr>
          <w:iCs/>
          <w:szCs w:val="24"/>
        </w:rPr>
      </w:pPr>
      <w:r>
        <w:rPr>
          <w:iCs/>
          <w:szCs w:val="24"/>
        </w:rPr>
        <w:t>V</w:t>
      </w:r>
      <w:r w:rsidR="0063282D" w:rsidRPr="002F29B3">
        <w:rPr>
          <w:iCs/>
          <w:szCs w:val="24"/>
        </w:rPr>
        <w:t xml:space="preserve">isual examination of </w:t>
      </w:r>
      <w:r w:rsidR="00662E4B">
        <w:rPr>
          <w:iCs/>
          <w:szCs w:val="24"/>
        </w:rPr>
        <w:fldChar w:fldCharType="begin"/>
      </w:r>
      <w:r w:rsidR="00662E4B">
        <w:rPr>
          <w:iCs/>
          <w:szCs w:val="24"/>
        </w:rPr>
        <w:instrText xml:space="preserve"> REF _Ref463605400 \h </w:instrText>
      </w:r>
      <w:r w:rsidR="00662E4B">
        <w:rPr>
          <w:iCs/>
          <w:szCs w:val="24"/>
        </w:rPr>
      </w:r>
      <w:r w:rsidR="00662E4B">
        <w:rPr>
          <w:iCs/>
          <w:szCs w:val="24"/>
        </w:rPr>
        <w:fldChar w:fldCharType="separate"/>
      </w:r>
      <w:r w:rsidR="009A0C32">
        <w:t xml:space="preserve">Table </w:t>
      </w:r>
      <w:r w:rsidR="009A0C32">
        <w:rPr>
          <w:noProof/>
        </w:rPr>
        <w:t>5</w:t>
      </w:r>
      <w:r w:rsidR="009A0C32">
        <w:t>.</w:t>
      </w:r>
      <w:r w:rsidR="009A0C32">
        <w:rPr>
          <w:noProof/>
        </w:rPr>
        <w:t>4</w:t>
      </w:r>
      <w:r w:rsidR="00662E4B">
        <w:rPr>
          <w:iCs/>
          <w:szCs w:val="24"/>
        </w:rPr>
        <w:fldChar w:fldCharType="end"/>
      </w:r>
      <w:r w:rsidR="00662E4B">
        <w:rPr>
          <w:iCs/>
          <w:szCs w:val="24"/>
        </w:rPr>
        <w:t xml:space="preserve"> </w:t>
      </w:r>
      <w:r>
        <w:rPr>
          <w:iCs/>
          <w:szCs w:val="24"/>
        </w:rPr>
        <w:t>reveals a lesser degree of consistency in the relationships</w:t>
      </w:r>
      <w:r w:rsidRPr="005C4F08">
        <w:rPr>
          <w:iCs/>
          <w:szCs w:val="24"/>
        </w:rPr>
        <w:t xml:space="preserve"> </w:t>
      </w:r>
      <w:r>
        <w:rPr>
          <w:iCs/>
          <w:szCs w:val="24"/>
        </w:rPr>
        <w:t xml:space="preserve">at </w:t>
      </w:r>
      <w:r w:rsidR="0063282D" w:rsidRPr="002F29B3">
        <w:rPr>
          <w:iCs/>
          <w:szCs w:val="24"/>
        </w:rPr>
        <w:t xml:space="preserve">PHN area level between the prevalence of mental health issues, and </w:t>
      </w:r>
      <w:r w:rsidR="002F29B3">
        <w:rPr>
          <w:iCs/>
          <w:szCs w:val="24"/>
        </w:rPr>
        <w:t>CI</w:t>
      </w:r>
      <w:r w:rsidR="0063282D" w:rsidRPr="002F29B3">
        <w:rPr>
          <w:iCs/>
          <w:szCs w:val="24"/>
        </w:rPr>
        <w:t xml:space="preserve"> services provided per capital and </w:t>
      </w:r>
      <w:r w:rsidR="002F29B3">
        <w:rPr>
          <w:iCs/>
          <w:szCs w:val="24"/>
        </w:rPr>
        <w:t>CI</w:t>
      </w:r>
      <w:r w:rsidR="0063282D" w:rsidRPr="002F29B3">
        <w:rPr>
          <w:iCs/>
          <w:szCs w:val="24"/>
        </w:rPr>
        <w:t xml:space="preserve"> resources applied per capita</w:t>
      </w:r>
      <w:r>
        <w:rPr>
          <w:iCs/>
          <w:szCs w:val="24"/>
        </w:rPr>
        <w:t xml:space="preserve"> than the prior example (</w:t>
      </w:r>
      <w:r w:rsidR="00662E4B">
        <w:rPr>
          <w:iCs/>
          <w:szCs w:val="24"/>
        </w:rPr>
        <w:fldChar w:fldCharType="begin"/>
      </w:r>
      <w:r w:rsidR="00662E4B">
        <w:rPr>
          <w:iCs/>
          <w:szCs w:val="24"/>
        </w:rPr>
        <w:instrText xml:space="preserve"> REF _Ref463605353 \h </w:instrText>
      </w:r>
      <w:r w:rsidR="00662E4B">
        <w:rPr>
          <w:iCs/>
          <w:szCs w:val="24"/>
        </w:rPr>
      </w:r>
      <w:r w:rsidR="00662E4B">
        <w:rPr>
          <w:iCs/>
          <w:szCs w:val="24"/>
        </w:rPr>
        <w:fldChar w:fldCharType="separate"/>
      </w:r>
      <w:r w:rsidR="009A0C32">
        <w:t xml:space="preserve">Table </w:t>
      </w:r>
      <w:r w:rsidR="009A0C32">
        <w:rPr>
          <w:noProof/>
        </w:rPr>
        <w:t>5</w:t>
      </w:r>
      <w:r w:rsidR="009A0C32">
        <w:t>.</w:t>
      </w:r>
      <w:r w:rsidR="009A0C32">
        <w:rPr>
          <w:noProof/>
        </w:rPr>
        <w:t>3</w:t>
      </w:r>
      <w:r w:rsidR="00662E4B">
        <w:rPr>
          <w:iCs/>
          <w:szCs w:val="24"/>
        </w:rPr>
        <w:fldChar w:fldCharType="end"/>
      </w:r>
      <w:r>
        <w:rPr>
          <w:iCs/>
          <w:szCs w:val="24"/>
        </w:rPr>
        <w:t>)</w:t>
      </w:r>
      <w:r w:rsidR="0063282D" w:rsidRPr="002F29B3">
        <w:rPr>
          <w:iCs/>
          <w:szCs w:val="24"/>
        </w:rPr>
        <w:t xml:space="preserve">.  The heat map colouration </w:t>
      </w:r>
      <w:r>
        <w:rPr>
          <w:iCs/>
          <w:szCs w:val="24"/>
        </w:rPr>
        <w:t xml:space="preserve">indicate </w:t>
      </w:r>
      <w:r w:rsidR="0063282D" w:rsidRPr="002F29B3">
        <w:rPr>
          <w:iCs/>
          <w:szCs w:val="24"/>
        </w:rPr>
        <w:t>pool</w:t>
      </w:r>
      <w:r>
        <w:rPr>
          <w:iCs/>
          <w:szCs w:val="24"/>
        </w:rPr>
        <w:t>ing for</w:t>
      </w:r>
      <w:r w:rsidR="0063282D" w:rsidRPr="002F29B3">
        <w:rPr>
          <w:iCs/>
          <w:szCs w:val="24"/>
        </w:rPr>
        <w:t xml:space="preserve"> many of the PHNs with the lowest per capita </w:t>
      </w:r>
      <w:r>
        <w:rPr>
          <w:iCs/>
          <w:szCs w:val="24"/>
        </w:rPr>
        <w:t>CI</w:t>
      </w:r>
      <w:r w:rsidR="0063282D" w:rsidRPr="002F29B3">
        <w:rPr>
          <w:iCs/>
          <w:szCs w:val="24"/>
        </w:rPr>
        <w:t xml:space="preserve"> service rate into the </w:t>
      </w:r>
      <w:r>
        <w:rPr>
          <w:iCs/>
          <w:szCs w:val="24"/>
        </w:rPr>
        <w:t>top half</w:t>
      </w:r>
      <w:r w:rsidR="0063282D" w:rsidRPr="002F29B3">
        <w:rPr>
          <w:iCs/>
          <w:szCs w:val="24"/>
        </w:rPr>
        <w:t xml:space="preserve"> of the table </w:t>
      </w:r>
      <w:r>
        <w:rPr>
          <w:iCs/>
          <w:szCs w:val="24"/>
        </w:rPr>
        <w:t>but there is considerably less consistency in the bottom half of the table</w:t>
      </w:r>
      <w:r w:rsidR="0063282D" w:rsidRPr="002F29B3">
        <w:rPr>
          <w:iCs/>
          <w:szCs w:val="24"/>
        </w:rPr>
        <w:t xml:space="preserve">. </w:t>
      </w:r>
      <w:r>
        <w:rPr>
          <w:iCs/>
          <w:szCs w:val="24"/>
        </w:rPr>
        <w:t>15</w:t>
      </w:r>
      <w:r w:rsidR="0063282D" w:rsidRPr="002F29B3">
        <w:rPr>
          <w:iCs/>
          <w:szCs w:val="24"/>
        </w:rPr>
        <w:t xml:space="preserve"> of 31 PHNs share the same bandings for mental health issues prevalence, and average </w:t>
      </w:r>
      <w:r>
        <w:rPr>
          <w:iCs/>
          <w:szCs w:val="24"/>
        </w:rPr>
        <w:t>CI</w:t>
      </w:r>
      <w:r w:rsidR="0063282D" w:rsidRPr="002F29B3">
        <w:rPr>
          <w:iCs/>
          <w:szCs w:val="24"/>
        </w:rPr>
        <w:t xml:space="preserve"> service volume per capita and average </w:t>
      </w:r>
      <w:r>
        <w:rPr>
          <w:iCs/>
          <w:szCs w:val="24"/>
        </w:rPr>
        <w:t>CI</w:t>
      </w:r>
      <w:r w:rsidR="0063282D" w:rsidRPr="002F29B3">
        <w:rPr>
          <w:iCs/>
          <w:szCs w:val="24"/>
        </w:rPr>
        <w:t xml:space="preserve"> resources (claims) per capita.</w:t>
      </w:r>
    </w:p>
    <w:p w:rsidR="0063282D" w:rsidRPr="00114E9E" w:rsidRDefault="0063282D" w:rsidP="0063282D">
      <w:pPr>
        <w:pStyle w:val="BodyText"/>
        <w:rPr>
          <w:iCs/>
          <w:szCs w:val="24"/>
        </w:rPr>
      </w:pPr>
      <w:r w:rsidRPr="00114E9E">
        <w:rPr>
          <w:iCs/>
          <w:szCs w:val="24"/>
        </w:rPr>
        <w:t xml:space="preserve">Overall, these results are insufficient to demonstrate a relationship between </w:t>
      </w:r>
      <w:r w:rsidR="00FB578E">
        <w:rPr>
          <w:iCs/>
          <w:szCs w:val="24"/>
        </w:rPr>
        <w:t xml:space="preserve">included population groups </w:t>
      </w:r>
      <w:r w:rsidRPr="00114E9E">
        <w:rPr>
          <w:iCs/>
          <w:szCs w:val="24"/>
        </w:rPr>
        <w:t xml:space="preserve">and the take up rates for the </w:t>
      </w:r>
      <w:r w:rsidR="00114E9E">
        <w:rPr>
          <w:iCs/>
          <w:szCs w:val="24"/>
        </w:rPr>
        <w:t>CI</w:t>
      </w:r>
      <w:r w:rsidRPr="00114E9E">
        <w:rPr>
          <w:iCs/>
          <w:szCs w:val="24"/>
        </w:rPr>
        <w:t xml:space="preserve"> services.  </w:t>
      </w:r>
    </w:p>
    <w:p w:rsidR="0063282D" w:rsidRPr="00114E9E" w:rsidRDefault="0063282D" w:rsidP="0063282D">
      <w:bookmarkStart w:id="124" w:name="_Ref463437244"/>
      <w:bookmarkEnd w:id="117"/>
      <w:r w:rsidRPr="00114E9E">
        <w:lastRenderedPageBreak/>
        <w:t xml:space="preserve">It is clear that to make a more robust assessment of the impact of the </w:t>
      </w:r>
      <w:r w:rsidR="00114E9E">
        <w:t>CI</w:t>
      </w:r>
      <w:r w:rsidRPr="00114E9E">
        <w:t xml:space="preserve"> program, more comprehensive data are required.  Such data should include the characteristics of patients receiving the </w:t>
      </w:r>
      <w:r w:rsidR="00114E9E">
        <w:t>CI</w:t>
      </w:r>
      <w:r w:rsidRPr="00114E9E">
        <w:t xml:space="preserve"> services </w:t>
      </w:r>
      <w:r w:rsidR="00FB578E">
        <w:t xml:space="preserve">and the types of CI services provided </w:t>
      </w:r>
      <w:r w:rsidRPr="00114E9E">
        <w:t xml:space="preserve">to enable funders and providers to be confident that the initiative is applying resources to </w:t>
      </w:r>
      <w:r w:rsidR="00FB578E">
        <w:t xml:space="preserve">in need </w:t>
      </w:r>
      <w:r w:rsidRPr="00114E9E">
        <w:t>populations.</w:t>
      </w:r>
    </w:p>
    <w:p w:rsidR="00A16894" w:rsidRDefault="0063282D" w:rsidP="00001234">
      <w:r w:rsidRPr="00114E9E">
        <w:t xml:space="preserve">Ideally the additional data collected should also include measures of interim and final clinical outcomes, as well as patient reported measures of experience with the program, to enable an assessment of clinical and cost effectiveness.  It is acknowledged that this type\s of data could probably only be collected in the context of a structured trial of the </w:t>
      </w:r>
      <w:r w:rsidR="00114E9E">
        <w:t>CI</w:t>
      </w:r>
      <w:r w:rsidRPr="00114E9E">
        <w:t xml:space="preserve"> program.</w:t>
      </w:r>
      <w:bookmarkEnd w:id="124"/>
    </w:p>
    <w:p w:rsidR="00FC650D" w:rsidRPr="00D72980" w:rsidRDefault="00D72980" w:rsidP="00D72980">
      <w:pPr>
        <w:pStyle w:val="Heading1"/>
        <w:numPr>
          <w:ilvl w:val="0"/>
          <w:numId w:val="0"/>
        </w:numPr>
        <w:ind w:left="510" w:hanging="510"/>
      </w:pPr>
      <w:bookmarkStart w:id="125" w:name="_Toc523233981"/>
      <w:r>
        <w:lastRenderedPageBreak/>
        <w:t xml:space="preserve">Appendix 1 </w:t>
      </w:r>
      <w:r w:rsidR="00FC650D" w:rsidRPr="00D72980">
        <w:t>References</w:t>
      </w:r>
      <w:bookmarkEnd w:id="125"/>
    </w:p>
    <w:p w:rsidR="00D86081" w:rsidRDefault="00D86081" w:rsidP="00D86081">
      <w:pPr>
        <w:pStyle w:val="BodyText"/>
      </w:pPr>
      <w:r w:rsidRPr="00D86081">
        <w:t>Benrimoj SI, Langford JH, Berry G, Collins D, Lauchlan R, Stewart K, et al. (2003</w:t>
      </w:r>
      <w:r w:rsidR="001F3439">
        <w:t>a</w:t>
      </w:r>
      <w:r w:rsidRPr="00D86081">
        <w:t xml:space="preserve">). Clinical </w:t>
      </w:r>
      <w:r>
        <w:t>intervention</w:t>
      </w:r>
      <w:r w:rsidRPr="00D86081">
        <w:t xml:space="preserve"> </w:t>
      </w:r>
      <w:r>
        <w:t xml:space="preserve">rates </w:t>
      </w:r>
      <w:r w:rsidRPr="00D86081">
        <w:t>in community pharmacy: a randomised trial of the effect of education and a professional allowance. Int J Pharm Pr</w:t>
      </w:r>
      <w:r>
        <w:t>act; 11:71-80</w:t>
      </w:r>
      <w:r w:rsidRPr="00D86081">
        <w:t>.</w:t>
      </w:r>
    </w:p>
    <w:p w:rsidR="00D86081" w:rsidRDefault="00D86081" w:rsidP="00D86081">
      <w:pPr>
        <w:pStyle w:val="BodyText"/>
      </w:pPr>
      <w:r>
        <w:t>Benrimoj SI, Langford JH, Berry G, Collins D, Lauchlan R, Stewart K, et al. (2003b). Clinical significance of clinical interventions in community pharmacy: a randomised trial of the effect of education and a professional allowance. Int J Pharm Pract; 11:81-7.</w:t>
      </w:r>
    </w:p>
    <w:p w:rsidR="00D86081" w:rsidRDefault="00D86081" w:rsidP="00D86081">
      <w:pPr>
        <w:pStyle w:val="BodyText"/>
      </w:pPr>
      <w:r>
        <w:t>Benrimoj SI, Langford JH, Berry G, Collins D, Lauchlan R, Stewart K, et al. (2000). Economic impact of increased clinical intervention rates in community pharmacy. Pharmacoeconomics 2000; 18:459-68.</w:t>
      </w:r>
    </w:p>
    <w:p w:rsidR="00D86081" w:rsidRDefault="00D86081" w:rsidP="00D86081">
      <w:pPr>
        <w:pStyle w:val="BodyText"/>
      </w:pPr>
      <w:r>
        <w:t>Caleo S, Benrimoj S, Collins D, Lauchlan R, Stewart K. (1996). Clinical evaluation of community pharmacists’ interventions. Int J Pharm Pract, 4:</w:t>
      </w:r>
      <w:r w:rsidR="0068115C">
        <w:t xml:space="preserve"> </w:t>
      </w:r>
      <w:r>
        <w:t>221-7.</w:t>
      </w:r>
    </w:p>
    <w:p w:rsidR="004118F3" w:rsidRDefault="004118F3" w:rsidP="004118F3">
      <w:pPr>
        <w:pStyle w:val="BodyText"/>
      </w:pPr>
      <w:r>
        <w:t>Elliott RA, and Booth JC. (2014). Problems with medicine use in older Australians: a review of recent literature. J Pharm Pract Res, 44:</w:t>
      </w:r>
      <w:r w:rsidRPr="004118F3">
        <w:t xml:space="preserve"> 258–271</w:t>
      </w:r>
      <w:r>
        <w:t>.</w:t>
      </w:r>
    </w:p>
    <w:p w:rsidR="0050025F" w:rsidRDefault="0050025F" w:rsidP="00D86081">
      <w:pPr>
        <w:pStyle w:val="BodyText"/>
      </w:pPr>
      <w:r>
        <w:t xml:space="preserve">McKenzie, D., and Peterson, GM. (2002). Interventions in community pharmacies (Honours thesis). University of Tasmania. </w:t>
      </w:r>
    </w:p>
    <w:p w:rsidR="0068115C" w:rsidRDefault="0068115C" w:rsidP="00D86081">
      <w:pPr>
        <w:pStyle w:val="BodyText"/>
      </w:pPr>
      <w:r w:rsidRPr="0068115C">
        <w:t>Miller GC, Britth HC, Valenti L (2006). Adverse drug events in general practice patients in Australia. Med J Aust, 184(7):</w:t>
      </w:r>
      <w:r>
        <w:t xml:space="preserve"> </w:t>
      </w:r>
      <w:r w:rsidRPr="0068115C">
        <w:t>321-4.</w:t>
      </w:r>
    </w:p>
    <w:p w:rsidR="0068115C" w:rsidRDefault="0068115C" w:rsidP="00D86081">
      <w:pPr>
        <w:pStyle w:val="BodyText"/>
      </w:pPr>
      <w:r>
        <w:t>O</w:t>
      </w:r>
      <w:r w:rsidRPr="0068115C">
        <w:t>rtiz M., Cecere R., Gallagher R. (2012).</w:t>
      </w:r>
      <w:r>
        <w:t xml:space="preserve"> </w:t>
      </w:r>
      <w:r w:rsidRPr="0068115C">
        <w:t>Pharmacy practice incentives increase clinical interventions in community pharmacies: the first se</w:t>
      </w:r>
      <w:r>
        <w:t>ven months of the 5CPA stimulus. Australian Pharmacist, 31: 581-</w:t>
      </w:r>
      <w:r w:rsidRPr="0068115C">
        <w:t>584</w:t>
      </w:r>
    </w:p>
    <w:p w:rsidR="005234D8" w:rsidRDefault="005234D8" w:rsidP="0060394F">
      <w:pPr>
        <w:pStyle w:val="BodyText"/>
      </w:pPr>
      <w:r w:rsidRPr="005234D8">
        <w:t>Peterson G., Tenni P.</w:t>
      </w:r>
      <w:r w:rsidR="00522061">
        <w:t>, et al. (2004</w:t>
      </w:r>
      <w:r w:rsidRPr="005234D8">
        <w:t xml:space="preserve">). </w:t>
      </w:r>
      <w:r w:rsidR="0060394F">
        <w:t>Community Pharmacy Medication Incident Reporting and Management Systems (CPMIRMS) also known as PROMISe: Pharmacy Recording of Medication Incidents and Services electronic documentation system: Final Report 2004 available at</w:t>
      </w:r>
      <w:r w:rsidR="004118F3">
        <w:t xml:space="preserve"> </w:t>
      </w:r>
      <w:hyperlink r:id="rId23" w:history="1">
        <w:r w:rsidRPr="00522AFB">
          <w:rPr>
            <w:rStyle w:val="Hyperlink"/>
          </w:rPr>
          <w:t>http://6cpa.com.au/resources/third-agreement/community-pharmacy-medication-incident-and-reporting-management-system-cpmirms-promise/</w:t>
        </w:r>
      </w:hyperlink>
      <w:r w:rsidRPr="005234D8">
        <w:t xml:space="preserve"> </w:t>
      </w:r>
    </w:p>
    <w:p w:rsidR="0060394F" w:rsidRDefault="005234D8" w:rsidP="0060394F">
      <w:pPr>
        <w:pStyle w:val="BodyText"/>
      </w:pPr>
      <w:r>
        <w:t>Peterson G., Tenni P.</w:t>
      </w:r>
      <w:r w:rsidR="00522061">
        <w:t>, et al.</w:t>
      </w:r>
      <w:r w:rsidR="0050025F">
        <w:t xml:space="preserve"> (2007). Evaluation of </w:t>
      </w:r>
      <w:r w:rsidR="0050025F" w:rsidRPr="0050025F">
        <w:t xml:space="preserve">clinical interventions </w:t>
      </w:r>
      <w:r w:rsidR="0060394F">
        <w:t>with</w:t>
      </w:r>
      <w:r w:rsidR="0050025F" w:rsidRPr="0050025F">
        <w:t>in</w:t>
      </w:r>
      <w:r w:rsidR="0050025F">
        <w:t xml:space="preserve"> community pharmacy: PROMISe II</w:t>
      </w:r>
      <w:r w:rsidR="0060394F">
        <w:t>. Final Report available at</w:t>
      </w:r>
      <w:r w:rsidR="0050025F" w:rsidRPr="0050025F">
        <w:t xml:space="preserve"> </w:t>
      </w:r>
      <w:hyperlink r:id="rId24" w:history="1">
        <w:r w:rsidR="0060394F" w:rsidRPr="00522AFB">
          <w:rPr>
            <w:rStyle w:val="Hyperlink"/>
          </w:rPr>
          <w:t>http://guild.org.au/docs/default-source/public-documents/services-and-programs/research-and-development/Third-Agreement-R-and-D/2003-519/final-report.pdf?sfvrsn=0</w:t>
        </w:r>
      </w:hyperlink>
    </w:p>
    <w:p w:rsidR="0090690F" w:rsidRDefault="0090690F" w:rsidP="00D86081">
      <w:pPr>
        <w:pStyle w:val="BodyText"/>
      </w:pPr>
      <w:r w:rsidRPr="0090690F">
        <w:t>Peterson G., Tenni P., Jackson S., Bereznicki L., Hughes J. et al. (2009). Documenting clinical interventions in c</w:t>
      </w:r>
      <w:r w:rsidR="0060394F">
        <w:t xml:space="preserve">ommunity pharmacy: PROMISe III. </w:t>
      </w:r>
      <w:r w:rsidRPr="0090690F">
        <w:t>Final Report</w:t>
      </w:r>
      <w:r w:rsidR="0060394F">
        <w:t xml:space="preserve"> available at </w:t>
      </w:r>
      <w:r w:rsidRPr="0090690F">
        <w:t>http://6cpa.com.au/wp-content/uploads/Documenting-Clinical-Interventions-in-Community-Pharmacy-PROMISe-III-Final-Report-.pdf</w:t>
      </w:r>
    </w:p>
    <w:p w:rsidR="00A062DF" w:rsidRDefault="007246FE" w:rsidP="007246FE">
      <w:pPr>
        <w:pStyle w:val="BodyText"/>
        <w:rPr>
          <w:rStyle w:val="Hyperlink"/>
        </w:rPr>
      </w:pPr>
      <w:r>
        <w:t xml:space="preserve">PricewaterhouseCoopers (2015). Combined Review of Fifth Community Pharmacy Agreement Medication Management Programmes (Final Report). Retrieved from </w:t>
      </w:r>
      <w:hyperlink r:id="rId25" w:history="1">
        <w:r w:rsidR="00A062DF" w:rsidRPr="004B77E9">
          <w:rPr>
            <w:rStyle w:val="Hyperlink"/>
          </w:rPr>
          <w:t>https://www.health.gov.au/internet/main/publishing.nsf/Content/6EF022DE87761986CA257EC80013198B/$File/combined-review-5cpa-medication-management-programmes-final-report-and-appendices.pdf</w:t>
        </w:r>
      </w:hyperlink>
    </w:p>
    <w:p w:rsidR="0068115C" w:rsidRDefault="0068115C" w:rsidP="007246FE">
      <w:pPr>
        <w:pStyle w:val="BodyText"/>
      </w:pPr>
      <w:r w:rsidRPr="0068115C">
        <w:lastRenderedPageBreak/>
        <w:t>Roughead EE, Semple SJ (2009). Medication safety in acute care in Australia: where are we now? Part 1: a review of the extent and causes of medication problems 2002-2008. Aust New Zealand Health Policy, 6:18.</w:t>
      </w:r>
    </w:p>
    <w:p w:rsidR="00573EF8" w:rsidRDefault="00573EF8" w:rsidP="007246FE">
      <w:pPr>
        <w:pStyle w:val="BodyText"/>
      </w:pPr>
      <w:r>
        <w:t>Stafford AC, Bindoff IK, Tenni PC, Peterson GM, Doran CM (2012). A methodological framework for estimating the clinical and economic value of community pharmacists’ clinical interventions using expert opinion. Journal of Clinical Pharmacy and Therapeutics. 37:378-385.</w:t>
      </w:r>
    </w:p>
    <w:p w:rsidR="00632F6D" w:rsidRDefault="00632F6D" w:rsidP="00103385">
      <w:pPr>
        <w:pStyle w:val="BodyText"/>
      </w:pPr>
    </w:p>
    <w:p w:rsidR="00BF0990" w:rsidRPr="00632F6D" w:rsidRDefault="00BF0990" w:rsidP="00103385">
      <w:pPr>
        <w:pStyle w:val="BodyText"/>
        <w:sectPr w:rsidR="00BF0990" w:rsidRPr="00632F6D" w:rsidSect="00902910">
          <w:footerReference w:type="default" r:id="rId26"/>
          <w:pgSz w:w="11906" w:h="16838" w:code="9"/>
          <w:pgMar w:top="1134" w:right="1134" w:bottom="1134" w:left="1134" w:header="680" w:footer="851" w:gutter="0"/>
          <w:cols w:space="708"/>
          <w:docGrid w:linePitch="360"/>
        </w:sectPr>
      </w:pPr>
    </w:p>
    <w:p w:rsidR="00D72980" w:rsidRPr="00D72980" w:rsidRDefault="00D72980" w:rsidP="00D72980">
      <w:pPr>
        <w:pStyle w:val="Heading1"/>
        <w:numPr>
          <w:ilvl w:val="0"/>
          <w:numId w:val="0"/>
        </w:numPr>
        <w:ind w:left="510" w:hanging="510"/>
      </w:pPr>
      <w:bookmarkStart w:id="126" w:name="_Toc523233982"/>
      <w:r>
        <w:lastRenderedPageBreak/>
        <w:t>Appendix 2 Working Group members</w:t>
      </w:r>
      <w:bookmarkEnd w:id="126"/>
    </w:p>
    <w:p w:rsidR="008B6E37" w:rsidRDefault="001D2F39" w:rsidP="00103385">
      <w:pPr>
        <w:pStyle w:val="BodyText"/>
      </w:pPr>
      <w:r>
        <w:t>T</w:t>
      </w:r>
      <w:r w:rsidR="008B6E37" w:rsidRPr="008B6E37">
        <w:t>he Department of Health established a Working Group of nominated representatives</w:t>
      </w:r>
      <w:r w:rsidR="00AE1C1B">
        <w:t xml:space="preserve"> (</w:t>
      </w:r>
      <w:r w:rsidR="00D9283C">
        <w:fldChar w:fldCharType="begin"/>
      </w:r>
      <w:r w:rsidR="00D9283C">
        <w:instrText xml:space="preserve"> REF _Ref522795594 \h </w:instrText>
      </w:r>
      <w:r w:rsidR="00D9283C">
        <w:fldChar w:fldCharType="separate"/>
      </w:r>
      <w:r w:rsidR="009A0C32" w:rsidRPr="0084138E">
        <w:t>Table A-2.</w:t>
      </w:r>
      <w:r w:rsidR="009A0C32">
        <w:rPr>
          <w:b/>
          <w:iCs/>
          <w:noProof/>
        </w:rPr>
        <w:t>1</w:t>
      </w:r>
      <w:r w:rsidR="00D9283C">
        <w:fldChar w:fldCharType="end"/>
      </w:r>
      <w:r w:rsidR="00D9283C">
        <w:t>)</w:t>
      </w:r>
      <w:r w:rsidR="008B6E37" w:rsidRPr="008B6E37">
        <w:t xml:space="preserve"> to provide advice to the Department </w:t>
      </w:r>
      <w:r>
        <w:t xml:space="preserve">and the Assessment Group </w:t>
      </w:r>
      <w:r w:rsidR="008B6E37" w:rsidRPr="008B6E37">
        <w:t xml:space="preserve">on the </w:t>
      </w:r>
      <w:r w:rsidR="00B56E96">
        <w:t xml:space="preserve">research questions and </w:t>
      </w:r>
      <w:r>
        <w:t xml:space="preserve">PICO criteria for the literature review, the literature search terms, </w:t>
      </w:r>
      <w:r w:rsidR="00B56E96">
        <w:t>utilisation data and analysis</w:t>
      </w:r>
      <w:r w:rsidR="008B6E37" w:rsidRPr="008B6E37">
        <w:t>.</w:t>
      </w:r>
    </w:p>
    <w:p w:rsidR="00AA145E" w:rsidRPr="0084138E" w:rsidRDefault="00D9283C" w:rsidP="00167F62">
      <w:pPr>
        <w:pStyle w:val="Caption"/>
        <w:ind w:left="0" w:firstLine="0"/>
        <w:jc w:val="both"/>
      </w:pPr>
      <w:bookmarkStart w:id="127" w:name="_Toc522796529"/>
      <w:bookmarkStart w:id="128" w:name="_Ref522795594"/>
      <w:r w:rsidRPr="0084138E">
        <w:t>Table A-2.</w:t>
      </w:r>
      <w:r w:rsidRPr="0084138E">
        <w:rPr>
          <w:b w:val="0"/>
          <w:iCs w:val="0"/>
        </w:rPr>
        <w:fldChar w:fldCharType="begin"/>
      </w:r>
      <w:r w:rsidRPr="0084138E">
        <w:rPr>
          <w:b w:val="0"/>
          <w:iCs w:val="0"/>
        </w:rPr>
        <w:instrText xml:space="preserve"> SEQ Table_A-2. \* ARABIC </w:instrText>
      </w:r>
      <w:r w:rsidRPr="0084138E">
        <w:rPr>
          <w:b w:val="0"/>
          <w:iCs w:val="0"/>
        </w:rPr>
        <w:fldChar w:fldCharType="separate"/>
      </w:r>
      <w:r w:rsidR="009A0C32">
        <w:rPr>
          <w:b w:val="0"/>
          <w:iCs w:val="0"/>
          <w:noProof/>
        </w:rPr>
        <w:t>1</w:t>
      </w:r>
      <w:bookmarkEnd w:id="127"/>
      <w:r w:rsidRPr="0084138E">
        <w:rPr>
          <w:b w:val="0"/>
          <w:iCs w:val="0"/>
        </w:rPr>
        <w:fldChar w:fldCharType="end"/>
      </w:r>
      <w:bookmarkEnd w:id="128"/>
      <w:r w:rsidR="0084138E">
        <w:tab/>
      </w:r>
      <w:bookmarkStart w:id="129" w:name="_Ref463608799"/>
      <w:bookmarkStart w:id="130" w:name="_Toc420583470"/>
      <w:bookmarkStart w:id="131" w:name="_Toc463608998"/>
      <w:r w:rsidR="0084138E" w:rsidRPr="00167F62">
        <w:rPr>
          <w:rFonts w:cs="Times New Roman"/>
          <w:iCs w:val="0"/>
          <w:szCs w:val="22"/>
        </w:rPr>
        <w:t>Members of the Working Group for the evaluation of the medication adherence PPI Programs</w:t>
      </w:r>
      <w:r w:rsidR="0084138E" w:rsidRPr="00167F62" w:rsidDel="00D9283C">
        <w:rPr>
          <w:rFonts w:cs="Times New Roman"/>
          <w:iCs w:val="0"/>
          <w:szCs w:val="22"/>
        </w:rPr>
        <w:t xml:space="preserve"> </w:t>
      </w:r>
      <w:r w:rsidR="0084138E" w:rsidRPr="00167F62">
        <w:rPr>
          <w:rFonts w:cs="Times New Roman"/>
          <w:iCs w:val="0"/>
          <w:szCs w:val="22"/>
        </w:rPr>
        <w:t xml:space="preserve"> </w:t>
      </w:r>
      <w:bookmarkEnd w:id="129"/>
      <w:bookmarkEnd w:id="130"/>
      <w:bookmarkEnd w:id="131"/>
    </w:p>
    <w:tbl>
      <w:tblPr>
        <w:tblStyle w:val="TableGrid"/>
        <w:tblW w:w="5000" w:type="pct"/>
        <w:tblLook w:val="04A0" w:firstRow="1" w:lastRow="0" w:firstColumn="1" w:lastColumn="0" w:noHBand="0" w:noVBand="1"/>
        <w:tblCaption w:val="Table A-2.1"/>
        <w:tblDescription w:val="Members of the Working Group for the evaluation of the medication adherence PPI Programs  "/>
      </w:tblPr>
      <w:tblGrid>
        <w:gridCol w:w="2405"/>
        <w:gridCol w:w="7223"/>
      </w:tblGrid>
      <w:tr w:rsidR="002F32AE" w:rsidTr="00902910">
        <w:trPr>
          <w:cnfStyle w:val="100000000000" w:firstRow="1" w:lastRow="0" w:firstColumn="0" w:lastColumn="0" w:oddVBand="0" w:evenVBand="0" w:oddHBand="0" w:evenHBand="0" w:firstRowFirstColumn="0" w:firstRowLastColumn="0" w:lastRowFirstColumn="0" w:lastRowLastColumn="0"/>
        </w:trPr>
        <w:tc>
          <w:tcPr>
            <w:tcW w:w="1249" w:type="pct"/>
            <w:vAlign w:val="center"/>
          </w:tcPr>
          <w:p w:rsidR="002F32AE" w:rsidRDefault="002F32AE" w:rsidP="002F32AE">
            <w:pPr>
              <w:pStyle w:val="01Tableheadingorsubheading"/>
            </w:pPr>
            <w:r w:rsidRPr="002F32AE">
              <w:t>Name</w:t>
            </w:r>
          </w:p>
        </w:tc>
        <w:tc>
          <w:tcPr>
            <w:tcW w:w="3751" w:type="pct"/>
            <w:vAlign w:val="center"/>
          </w:tcPr>
          <w:p w:rsidR="002F32AE" w:rsidRDefault="002F32AE" w:rsidP="002F32AE">
            <w:pPr>
              <w:pStyle w:val="01Tableheadingorsubheading"/>
            </w:pPr>
            <w:r w:rsidRPr="002F32AE">
              <w:t>Representing</w:t>
            </w:r>
          </w:p>
        </w:tc>
      </w:tr>
    </w:tbl>
    <w:p w:rsidR="002F32AE" w:rsidRPr="002F32AE" w:rsidRDefault="002F32AE" w:rsidP="00E937EE">
      <w:pPr>
        <w:pStyle w:val="09Tablefootnoteslast-nostick"/>
      </w:pPr>
    </w:p>
    <w:p w:rsidR="00A91BFC" w:rsidRDefault="00A91BFC" w:rsidP="00103385">
      <w:pPr>
        <w:pStyle w:val="BodyText"/>
      </w:pPr>
    </w:p>
    <w:p w:rsidR="00103385" w:rsidRPr="00FC650D" w:rsidRDefault="00103385" w:rsidP="00103385">
      <w:pPr>
        <w:pStyle w:val="BodyText"/>
        <w:sectPr w:rsidR="00103385" w:rsidRPr="00FC650D" w:rsidSect="00902910">
          <w:pgSz w:w="11906" w:h="16838" w:code="9"/>
          <w:pgMar w:top="1134" w:right="1134" w:bottom="1134" w:left="1134" w:header="680" w:footer="851" w:gutter="0"/>
          <w:cols w:space="708"/>
          <w:docGrid w:linePitch="360"/>
        </w:sectPr>
      </w:pPr>
    </w:p>
    <w:p w:rsidR="00FC650D" w:rsidRDefault="00D72980" w:rsidP="00D72980">
      <w:pPr>
        <w:pStyle w:val="Heading1"/>
        <w:numPr>
          <w:ilvl w:val="0"/>
          <w:numId w:val="0"/>
        </w:numPr>
        <w:ind w:left="510" w:hanging="510"/>
      </w:pPr>
      <w:bookmarkStart w:id="132" w:name="_Appendix_3_Search"/>
      <w:bookmarkStart w:id="133" w:name="_Toc523233983"/>
      <w:bookmarkEnd w:id="132"/>
      <w:r>
        <w:lastRenderedPageBreak/>
        <w:t xml:space="preserve">Appendix 3 </w:t>
      </w:r>
      <w:r w:rsidR="00C5164E">
        <w:t>Search strategy</w:t>
      </w:r>
      <w:bookmarkEnd w:id="133"/>
    </w:p>
    <w:p w:rsidR="00434401" w:rsidRDefault="00434401" w:rsidP="00434401">
      <w:pPr>
        <w:pStyle w:val="BodyText"/>
      </w:pPr>
      <w:r>
        <w:t>The CI search strategies for</w:t>
      </w:r>
      <w:r w:rsidR="00D9283C">
        <w:t xml:space="preserve"> Embase, Medline, International Pharmaceutical Abstracts and Cochrane</w:t>
      </w:r>
      <w:r>
        <w:t xml:space="preserve"> database</w:t>
      </w:r>
      <w:r w:rsidR="00D9283C">
        <w:t>s</w:t>
      </w:r>
      <w:r>
        <w:t xml:space="preserve"> are outlined</w:t>
      </w:r>
      <w:r w:rsidR="00D9283C">
        <w:t xml:space="preserve"> in </w:t>
      </w:r>
      <w:r w:rsidR="00D9283C">
        <w:fldChar w:fldCharType="begin"/>
      </w:r>
      <w:r w:rsidR="00D9283C">
        <w:instrText xml:space="preserve"> REF _Ref522795820 \h </w:instrText>
      </w:r>
      <w:r w:rsidR="00D9283C">
        <w:fldChar w:fldCharType="separate"/>
      </w:r>
      <w:r w:rsidR="009A0C32">
        <w:t>Table A-3.</w:t>
      </w:r>
      <w:r w:rsidR="009A0C32">
        <w:rPr>
          <w:noProof/>
        </w:rPr>
        <w:t>1</w:t>
      </w:r>
      <w:r w:rsidR="00D9283C">
        <w:fldChar w:fldCharType="end"/>
      </w:r>
      <w:r w:rsidR="00D9283C">
        <w:t xml:space="preserve">, </w:t>
      </w:r>
      <w:r w:rsidR="00D9283C">
        <w:fldChar w:fldCharType="begin"/>
      </w:r>
      <w:r w:rsidR="00D9283C">
        <w:instrText xml:space="preserve"> REF _Ref522795823 \h </w:instrText>
      </w:r>
      <w:r w:rsidR="00D9283C">
        <w:fldChar w:fldCharType="separate"/>
      </w:r>
      <w:r w:rsidR="009A0C32">
        <w:t>Table A-3.</w:t>
      </w:r>
      <w:r w:rsidR="009A0C32">
        <w:rPr>
          <w:noProof/>
        </w:rPr>
        <w:t>2</w:t>
      </w:r>
      <w:r w:rsidR="00D9283C">
        <w:fldChar w:fldCharType="end"/>
      </w:r>
      <w:r w:rsidR="00D9283C">
        <w:t xml:space="preserve">, </w:t>
      </w:r>
      <w:r w:rsidR="00D9283C">
        <w:fldChar w:fldCharType="begin"/>
      </w:r>
      <w:r w:rsidR="00D9283C">
        <w:instrText xml:space="preserve"> REF _Ref522795825 \h </w:instrText>
      </w:r>
      <w:r w:rsidR="00D9283C">
        <w:fldChar w:fldCharType="separate"/>
      </w:r>
      <w:r w:rsidR="009A0C32">
        <w:t>Table A-3.</w:t>
      </w:r>
      <w:r w:rsidR="009A0C32">
        <w:rPr>
          <w:noProof/>
        </w:rPr>
        <w:t>3</w:t>
      </w:r>
      <w:r w:rsidR="00D9283C">
        <w:fldChar w:fldCharType="end"/>
      </w:r>
      <w:r w:rsidR="00D9283C">
        <w:t xml:space="preserve"> and </w:t>
      </w:r>
      <w:r w:rsidR="00D9283C">
        <w:fldChar w:fldCharType="begin"/>
      </w:r>
      <w:r w:rsidR="00D9283C">
        <w:instrText xml:space="preserve"> REF _Ref522795828 \h </w:instrText>
      </w:r>
      <w:r w:rsidR="00D9283C">
        <w:fldChar w:fldCharType="separate"/>
      </w:r>
      <w:r w:rsidR="009A0C32">
        <w:t>Table A-3.</w:t>
      </w:r>
      <w:r w:rsidR="009A0C32">
        <w:rPr>
          <w:noProof/>
        </w:rPr>
        <w:t>4</w:t>
      </w:r>
      <w:r w:rsidR="00D9283C">
        <w:fldChar w:fldCharType="end"/>
      </w:r>
      <w:r w:rsidR="00D9283C">
        <w:t>, respectively,</w:t>
      </w:r>
      <w:r>
        <w:t xml:space="preserve"> below.</w:t>
      </w:r>
    </w:p>
    <w:p w:rsidR="00434401" w:rsidRDefault="00D9283C">
      <w:pPr>
        <w:pStyle w:val="Caption"/>
      </w:pPr>
      <w:bookmarkStart w:id="134" w:name="_Ref522795820"/>
      <w:bookmarkStart w:id="135" w:name="_Toc463473310"/>
      <w:bookmarkStart w:id="136" w:name="_Toc463608999"/>
      <w:bookmarkStart w:id="137" w:name="_Toc522796167"/>
      <w:r>
        <w:t>Table A-3.</w:t>
      </w:r>
      <w:r w:rsidR="00480922">
        <w:rPr>
          <w:noProof/>
        </w:rPr>
        <w:fldChar w:fldCharType="begin"/>
      </w:r>
      <w:r w:rsidR="00480922">
        <w:rPr>
          <w:noProof/>
        </w:rPr>
        <w:instrText xml:space="preserve"> SEQ Table_A-3. \* ARABIC </w:instrText>
      </w:r>
      <w:r w:rsidR="00480922">
        <w:rPr>
          <w:noProof/>
        </w:rPr>
        <w:fldChar w:fldCharType="separate"/>
      </w:r>
      <w:r w:rsidR="009A0C32">
        <w:rPr>
          <w:noProof/>
        </w:rPr>
        <w:t>1</w:t>
      </w:r>
      <w:r w:rsidR="00480922">
        <w:rPr>
          <w:noProof/>
        </w:rPr>
        <w:fldChar w:fldCharType="end"/>
      </w:r>
      <w:bookmarkEnd w:id="134"/>
      <w:r>
        <w:tab/>
      </w:r>
      <w:r>
        <w:rPr>
          <w:noProof/>
        </w:rPr>
        <w:t>E</w:t>
      </w:r>
      <w:r w:rsidR="00434401">
        <w:t>mbase search strategy (</w:t>
      </w:r>
      <w:r w:rsidR="00434401" w:rsidRPr="00F53661">
        <w:t>20</w:t>
      </w:r>
      <w:r w:rsidR="00434401" w:rsidRPr="00F53661">
        <w:rPr>
          <w:vertAlign w:val="superscript"/>
        </w:rPr>
        <w:t>th</w:t>
      </w:r>
      <w:r w:rsidR="00434401" w:rsidRPr="00F53661">
        <w:t xml:space="preserve"> September</w:t>
      </w:r>
      <w:r w:rsidR="00434401">
        <w:t xml:space="preserve"> 2016)</w:t>
      </w:r>
      <w:bookmarkEnd w:id="135"/>
      <w:bookmarkEnd w:id="136"/>
      <w:bookmarkEnd w:id="137"/>
    </w:p>
    <w:tbl>
      <w:tblPr>
        <w:tblStyle w:val="TableGrid"/>
        <w:tblW w:w="5000" w:type="pct"/>
        <w:tblLook w:val="04A0" w:firstRow="1" w:lastRow="0" w:firstColumn="1" w:lastColumn="0" w:noHBand="0" w:noVBand="1"/>
        <w:tblCaption w:val="Table A-3.1"/>
        <w:tblDescription w:val="Embase search strategy (20th September 2016)"/>
      </w:tblPr>
      <w:tblGrid>
        <w:gridCol w:w="597"/>
        <w:gridCol w:w="7833"/>
        <w:gridCol w:w="1198"/>
      </w:tblGrid>
      <w:tr w:rsidR="00434401" w:rsidRPr="00A32277" w:rsidTr="00902910">
        <w:trPr>
          <w:cnfStyle w:val="100000000000" w:firstRow="1" w:lastRow="0" w:firstColumn="0" w:lastColumn="0" w:oddVBand="0" w:evenVBand="0" w:oddHBand="0" w:evenHBand="0" w:firstRowFirstColumn="0" w:firstRowLastColumn="0" w:lastRowFirstColumn="0" w:lastRowLastColumn="0"/>
        </w:trPr>
        <w:tc>
          <w:tcPr>
            <w:tcW w:w="310" w:type="pct"/>
          </w:tcPr>
          <w:p w:rsidR="00434401" w:rsidRPr="00A32277" w:rsidRDefault="00434401" w:rsidP="00434401">
            <w:pPr>
              <w:pStyle w:val="01Tableheaderrow"/>
              <w:jc w:val="center"/>
            </w:pPr>
            <w:r>
              <w:t>#</w:t>
            </w:r>
          </w:p>
        </w:tc>
        <w:tc>
          <w:tcPr>
            <w:tcW w:w="4067" w:type="pct"/>
          </w:tcPr>
          <w:p w:rsidR="00434401" w:rsidRPr="00A32277" w:rsidRDefault="00434401" w:rsidP="00434401">
            <w:pPr>
              <w:pStyle w:val="01Tableheaderrow"/>
            </w:pPr>
            <w:r>
              <w:t>Ovid query</w:t>
            </w:r>
          </w:p>
        </w:tc>
        <w:tc>
          <w:tcPr>
            <w:tcW w:w="622" w:type="pct"/>
          </w:tcPr>
          <w:p w:rsidR="00434401" w:rsidRPr="00A32277" w:rsidRDefault="00434401" w:rsidP="00434401">
            <w:pPr>
              <w:pStyle w:val="01Tableheaderrow"/>
              <w:ind w:right="113"/>
              <w:jc w:val="right"/>
            </w:pPr>
            <w:r>
              <w:t>Records</w:t>
            </w:r>
          </w:p>
        </w:tc>
      </w:tr>
      <w:tr w:rsidR="00434401" w:rsidRPr="00A32277" w:rsidTr="00902910">
        <w:tc>
          <w:tcPr>
            <w:tcW w:w="310" w:type="pct"/>
          </w:tcPr>
          <w:p w:rsidR="00434401" w:rsidRPr="005F0385" w:rsidRDefault="00434401" w:rsidP="00434401">
            <w:pPr>
              <w:pStyle w:val="02Tabletext"/>
              <w:jc w:val="center"/>
              <w:rPr>
                <w:b/>
              </w:rPr>
            </w:pPr>
            <w:r w:rsidRPr="005F0385">
              <w:rPr>
                <w:b/>
              </w:rPr>
              <w:t>1</w:t>
            </w:r>
          </w:p>
        </w:tc>
        <w:tc>
          <w:tcPr>
            <w:tcW w:w="4067" w:type="pct"/>
          </w:tcPr>
          <w:p w:rsidR="00434401" w:rsidRPr="00A32277" w:rsidRDefault="00434401" w:rsidP="00434401">
            <w:pPr>
              <w:pStyle w:val="02Tabletext"/>
            </w:pPr>
            <w:r w:rsidRPr="00A32277">
              <w:t>(pharmacy or pharmacies or pharmacist$ or (pharmaceutical adj (care or service$))).ti,kw.</w:t>
            </w:r>
          </w:p>
        </w:tc>
        <w:tc>
          <w:tcPr>
            <w:tcW w:w="622" w:type="pct"/>
          </w:tcPr>
          <w:p w:rsidR="00434401" w:rsidRPr="00A32277" w:rsidRDefault="00434401" w:rsidP="00434401">
            <w:pPr>
              <w:pStyle w:val="07Tableright-aligned"/>
            </w:pPr>
            <w:r w:rsidRPr="00A32277">
              <w:t>53,916</w:t>
            </w:r>
          </w:p>
        </w:tc>
      </w:tr>
      <w:tr w:rsidR="00434401" w:rsidRPr="00A32277"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2</w:t>
            </w:r>
          </w:p>
        </w:tc>
        <w:tc>
          <w:tcPr>
            <w:tcW w:w="4067" w:type="pct"/>
          </w:tcPr>
          <w:p w:rsidR="00434401" w:rsidRPr="00A32277" w:rsidRDefault="00434401" w:rsidP="00434401">
            <w:pPr>
              <w:pStyle w:val="02Tabletext"/>
            </w:pPr>
            <w:r w:rsidRPr="00A32277">
              <w:t>(clinical services or intervention or care services).ti,kw.</w:t>
            </w:r>
          </w:p>
        </w:tc>
        <w:tc>
          <w:tcPr>
            <w:tcW w:w="622" w:type="pct"/>
          </w:tcPr>
          <w:p w:rsidR="00434401" w:rsidRPr="00A32277" w:rsidRDefault="00434401" w:rsidP="00434401">
            <w:pPr>
              <w:pStyle w:val="07Tableright-aligned"/>
            </w:pPr>
            <w:r w:rsidRPr="00A32277">
              <w:t>109,901</w:t>
            </w:r>
          </w:p>
        </w:tc>
      </w:tr>
      <w:tr w:rsidR="00434401" w:rsidRPr="00A32277" w:rsidTr="00902910">
        <w:tc>
          <w:tcPr>
            <w:tcW w:w="310" w:type="pct"/>
          </w:tcPr>
          <w:p w:rsidR="00434401" w:rsidRPr="005F0385" w:rsidRDefault="00434401" w:rsidP="00434401">
            <w:pPr>
              <w:pStyle w:val="02Tabletext"/>
              <w:jc w:val="center"/>
              <w:rPr>
                <w:b/>
              </w:rPr>
            </w:pPr>
            <w:r w:rsidRPr="005F0385">
              <w:rPr>
                <w:b/>
              </w:rPr>
              <w:t>3</w:t>
            </w:r>
          </w:p>
        </w:tc>
        <w:tc>
          <w:tcPr>
            <w:tcW w:w="4067" w:type="pct"/>
          </w:tcPr>
          <w:p w:rsidR="00434401" w:rsidRPr="00A32277" w:rsidRDefault="00434401" w:rsidP="00434401">
            <w:pPr>
              <w:pStyle w:val="02Tabletext"/>
            </w:pPr>
            <w:r w:rsidRPr="00A32277">
              <w:t>(adherence or compliance or patient education).ti,kw.</w:t>
            </w:r>
          </w:p>
        </w:tc>
        <w:tc>
          <w:tcPr>
            <w:tcW w:w="622" w:type="pct"/>
          </w:tcPr>
          <w:p w:rsidR="00434401" w:rsidRPr="00A32277" w:rsidRDefault="00434401" w:rsidP="00434401">
            <w:pPr>
              <w:pStyle w:val="07Tableright-aligned"/>
            </w:pPr>
            <w:r w:rsidRPr="00A32277">
              <w:t>73,145</w:t>
            </w:r>
          </w:p>
        </w:tc>
      </w:tr>
      <w:tr w:rsidR="00434401" w:rsidRPr="00A32277"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4</w:t>
            </w:r>
          </w:p>
        </w:tc>
        <w:tc>
          <w:tcPr>
            <w:tcW w:w="4067" w:type="pct"/>
          </w:tcPr>
          <w:p w:rsidR="00434401" w:rsidRPr="00A32277" w:rsidRDefault="00434401" w:rsidP="00434401">
            <w:pPr>
              <w:pStyle w:val="02Tabletext"/>
            </w:pPr>
            <w:r w:rsidRPr="00A32277">
              <w:t>community.ti.</w:t>
            </w:r>
          </w:p>
        </w:tc>
        <w:tc>
          <w:tcPr>
            <w:tcW w:w="622" w:type="pct"/>
          </w:tcPr>
          <w:p w:rsidR="00434401" w:rsidRPr="00A32277" w:rsidRDefault="00434401" w:rsidP="00434401">
            <w:pPr>
              <w:pStyle w:val="07Tableright-aligned"/>
            </w:pPr>
            <w:r w:rsidRPr="00A32277">
              <w:t>124,769</w:t>
            </w:r>
          </w:p>
        </w:tc>
      </w:tr>
      <w:tr w:rsidR="00434401" w:rsidRPr="00A32277" w:rsidTr="00902910">
        <w:tc>
          <w:tcPr>
            <w:tcW w:w="310" w:type="pct"/>
          </w:tcPr>
          <w:p w:rsidR="00434401" w:rsidRPr="005F0385" w:rsidRDefault="00434401" w:rsidP="00434401">
            <w:pPr>
              <w:pStyle w:val="02Tabletext"/>
              <w:jc w:val="center"/>
              <w:rPr>
                <w:b/>
              </w:rPr>
            </w:pPr>
            <w:r w:rsidRPr="005F0385">
              <w:rPr>
                <w:b/>
              </w:rPr>
              <w:t>5</w:t>
            </w:r>
          </w:p>
        </w:tc>
        <w:tc>
          <w:tcPr>
            <w:tcW w:w="4067" w:type="pct"/>
          </w:tcPr>
          <w:p w:rsidR="00434401" w:rsidRPr="00A32277" w:rsidRDefault="00434401" w:rsidP="00434401">
            <w:pPr>
              <w:pStyle w:val="02Tabletext"/>
            </w:pPr>
            <w:r w:rsidRPr="00A32277">
              <w:t>1 and 2 and 3</w:t>
            </w:r>
          </w:p>
        </w:tc>
        <w:tc>
          <w:tcPr>
            <w:tcW w:w="622" w:type="pct"/>
          </w:tcPr>
          <w:p w:rsidR="00434401" w:rsidRPr="00A32277" w:rsidRDefault="00434401" w:rsidP="00434401">
            <w:pPr>
              <w:pStyle w:val="07Tableright-aligned"/>
            </w:pPr>
            <w:r w:rsidRPr="00A32277">
              <w:t>167</w:t>
            </w:r>
          </w:p>
        </w:tc>
      </w:tr>
      <w:tr w:rsidR="00434401" w:rsidRPr="00A32277"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6</w:t>
            </w:r>
          </w:p>
        </w:tc>
        <w:tc>
          <w:tcPr>
            <w:tcW w:w="4067" w:type="pct"/>
          </w:tcPr>
          <w:p w:rsidR="00434401" w:rsidRPr="00A32277" w:rsidRDefault="00434401" w:rsidP="00434401">
            <w:pPr>
              <w:pStyle w:val="02Tabletext"/>
            </w:pPr>
            <w:r w:rsidRPr="00A32277">
              <w:t>1 and 2 and 4</w:t>
            </w:r>
          </w:p>
        </w:tc>
        <w:tc>
          <w:tcPr>
            <w:tcW w:w="622" w:type="pct"/>
          </w:tcPr>
          <w:p w:rsidR="00434401" w:rsidRPr="00A32277" w:rsidRDefault="00434401" w:rsidP="00434401">
            <w:pPr>
              <w:pStyle w:val="07Tableright-aligned"/>
            </w:pPr>
            <w:r w:rsidRPr="00A32277">
              <w:t>232</w:t>
            </w:r>
          </w:p>
        </w:tc>
      </w:tr>
      <w:tr w:rsidR="00434401" w:rsidRPr="00A32277" w:rsidTr="00902910">
        <w:tc>
          <w:tcPr>
            <w:tcW w:w="310" w:type="pct"/>
          </w:tcPr>
          <w:p w:rsidR="00434401" w:rsidRPr="005F0385" w:rsidRDefault="00434401" w:rsidP="00434401">
            <w:pPr>
              <w:pStyle w:val="02Tabletext"/>
              <w:jc w:val="center"/>
              <w:rPr>
                <w:b/>
              </w:rPr>
            </w:pPr>
            <w:r w:rsidRPr="005F0385">
              <w:rPr>
                <w:b/>
              </w:rPr>
              <w:t>7</w:t>
            </w:r>
          </w:p>
        </w:tc>
        <w:tc>
          <w:tcPr>
            <w:tcW w:w="4067" w:type="pct"/>
          </w:tcPr>
          <w:p w:rsidR="00434401" w:rsidRPr="00A32277" w:rsidRDefault="00434401" w:rsidP="00434401">
            <w:pPr>
              <w:pStyle w:val="02Tabletext"/>
            </w:pPr>
            <w:r w:rsidRPr="00A32277">
              <w:t>5 or 6</w:t>
            </w:r>
          </w:p>
        </w:tc>
        <w:tc>
          <w:tcPr>
            <w:tcW w:w="622" w:type="pct"/>
          </w:tcPr>
          <w:p w:rsidR="00434401" w:rsidRPr="00A32277" w:rsidRDefault="00434401" w:rsidP="00434401">
            <w:pPr>
              <w:pStyle w:val="07Tableright-aligned"/>
            </w:pPr>
            <w:r w:rsidRPr="00A32277">
              <w:t>375</w:t>
            </w:r>
          </w:p>
        </w:tc>
      </w:tr>
      <w:tr w:rsidR="00434401" w:rsidRPr="00A32277"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8</w:t>
            </w:r>
          </w:p>
        </w:tc>
        <w:tc>
          <w:tcPr>
            <w:tcW w:w="4067" w:type="pct"/>
          </w:tcPr>
          <w:p w:rsidR="00434401" w:rsidRPr="00A32277" w:rsidRDefault="00434401" w:rsidP="00434401">
            <w:pPr>
              <w:pStyle w:val="02Tabletext"/>
            </w:pPr>
            <w:r w:rsidRPr="00A32277">
              <w:t>(prescription review or pharmacist$ clinical services or pharmacist$ clinical intervention or ((non-dispensing or nondispensing) adj (service$ or role$))).ti,ab,kw.</w:t>
            </w:r>
          </w:p>
        </w:tc>
        <w:tc>
          <w:tcPr>
            <w:tcW w:w="622" w:type="pct"/>
          </w:tcPr>
          <w:p w:rsidR="00434401" w:rsidRPr="00A32277" w:rsidRDefault="00434401" w:rsidP="00434401">
            <w:pPr>
              <w:pStyle w:val="07Tableright-aligned"/>
            </w:pPr>
            <w:r w:rsidRPr="00A32277">
              <w:t>121</w:t>
            </w:r>
          </w:p>
        </w:tc>
      </w:tr>
      <w:tr w:rsidR="00434401" w:rsidRPr="00A32277" w:rsidTr="00902910">
        <w:tc>
          <w:tcPr>
            <w:tcW w:w="310" w:type="pct"/>
          </w:tcPr>
          <w:p w:rsidR="00434401" w:rsidRPr="005F0385" w:rsidRDefault="00434401" w:rsidP="00434401">
            <w:pPr>
              <w:pStyle w:val="02Tabletext"/>
              <w:jc w:val="center"/>
              <w:rPr>
                <w:b/>
              </w:rPr>
            </w:pPr>
            <w:r w:rsidRPr="005F0385">
              <w:rPr>
                <w:b/>
              </w:rPr>
              <w:t>9</w:t>
            </w:r>
          </w:p>
        </w:tc>
        <w:tc>
          <w:tcPr>
            <w:tcW w:w="4067" w:type="pct"/>
          </w:tcPr>
          <w:p w:rsidR="00434401" w:rsidRPr="00A32277" w:rsidRDefault="00434401" w:rsidP="00434401">
            <w:pPr>
              <w:pStyle w:val="02Tabletext"/>
            </w:pPr>
            <w:r w:rsidRPr="00A32277">
              <w:t>(pharmacy or pharmacies or pharmacist$ or (pharmaceutical adj (care or service$))).ti.</w:t>
            </w:r>
          </w:p>
        </w:tc>
        <w:tc>
          <w:tcPr>
            <w:tcW w:w="622" w:type="pct"/>
          </w:tcPr>
          <w:p w:rsidR="00434401" w:rsidRPr="00A32277" w:rsidRDefault="00434401" w:rsidP="00434401">
            <w:pPr>
              <w:pStyle w:val="07Tableright-aligned"/>
            </w:pPr>
            <w:r w:rsidRPr="00A32277">
              <w:t>50,074</w:t>
            </w:r>
          </w:p>
        </w:tc>
      </w:tr>
      <w:tr w:rsidR="00434401" w:rsidRPr="00A32277"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10</w:t>
            </w:r>
          </w:p>
        </w:tc>
        <w:tc>
          <w:tcPr>
            <w:tcW w:w="4067" w:type="pct"/>
          </w:tcPr>
          <w:p w:rsidR="00434401" w:rsidRPr="00A32277" w:rsidRDefault="00434401" w:rsidP="00434401">
            <w:pPr>
              <w:pStyle w:val="02Tabletext"/>
            </w:pPr>
            <w:r w:rsidRPr="00A32277">
              <w:t>((Randomi?ed adj3 trial$) or rct or systematic review or meta?analysis).ti.</w:t>
            </w:r>
          </w:p>
        </w:tc>
        <w:tc>
          <w:tcPr>
            <w:tcW w:w="622" w:type="pct"/>
          </w:tcPr>
          <w:p w:rsidR="00434401" w:rsidRPr="00A32277" w:rsidRDefault="00434401" w:rsidP="00434401">
            <w:pPr>
              <w:pStyle w:val="07Tableright-aligned"/>
            </w:pPr>
            <w:r w:rsidRPr="00A32277">
              <w:t>180,309</w:t>
            </w:r>
          </w:p>
        </w:tc>
      </w:tr>
      <w:tr w:rsidR="00434401" w:rsidRPr="00A32277" w:rsidTr="00902910">
        <w:tc>
          <w:tcPr>
            <w:tcW w:w="310" w:type="pct"/>
          </w:tcPr>
          <w:p w:rsidR="00434401" w:rsidRPr="005F0385" w:rsidRDefault="00434401" w:rsidP="00434401">
            <w:pPr>
              <w:pStyle w:val="02Tabletext"/>
              <w:jc w:val="center"/>
              <w:rPr>
                <w:b/>
              </w:rPr>
            </w:pPr>
            <w:r w:rsidRPr="005F0385">
              <w:rPr>
                <w:b/>
              </w:rPr>
              <w:t>11</w:t>
            </w:r>
          </w:p>
        </w:tc>
        <w:tc>
          <w:tcPr>
            <w:tcW w:w="4067" w:type="pct"/>
          </w:tcPr>
          <w:p w:rsidR="00434401" w:rsidRPr="00A32277" w:rsidRDefault="00434401" w:rsidP="00434401">
            <w:pPr>
              <w:pStyle w:val="02Tabletext"/>
            </w:pPr>
            <w:r w:rsidRPr="00A32277">
              <w:t>9 and 10</w:t>
            </w:r>
          </w:p>
        </w:tc>
        <w:tc>
          <w:tcPr>
            <w:tcW w:w="622" w:type="pct"/>
          </w:tcPr>
          <w:p w:rsidR="00434401" w:rsidRPr="00A32277" w:rsidRDefault="00434401" w:rsidP="00434401">
            <w:pPr>
              <w:pStyle w:val="07Tableright-aligned"/>
            </w:pPr>
            <w:r w:rsidRPr="00A32277">
              <w:t>447</w:t>
            </w:r>
          </w:p>
        </w:tc>
      </w:tr>
      <w:tr w:rsidR="00434401" w:rsidRPr="00A32277"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12</w:t>
            </w:r>
          </w:p>
        </w:tc>
        <w:tc>
          <w:tcPr>
            <w:tcW w:w="4067" w:type="pct"/>
          </w:tcPr>
          <w:p w:rsidR="00434401" w:rsidRPr="00A32277" w:rsidRDefault="00434401" w:rsidP="00434401">
            <w:pPr>
              <w:pStyle w:val="02Tabletext"/>
            </w:pPr>
            <w:r w:rsidRPr="00A32277">
              <w:t>(pharmacy or pharmacies or pharmacist$ or (pharmaceutical adj (care or service$))).ti.</w:t>
            </w:r>
          </w:p>
        </w:tc>
        <w:tc>
          <w:tcPr>
            <w:tcW w:w="622" w:type="pct"/>
          </w:tcPr>
          <w:p w:rsidR="00434401" w:rsidRPr="00A32277" w:rsidRDefault="00434401" w:rsidP="00434401">
            <w:pPr>
              <w:pStyle w:val="07Tableright-aligned"/>
            </w:pPr>
            <w:r w:rsidRPr="00A32277">
              <w:t>50,074</w:t>
            </w:r>
          </w:p>
        </w:tc>
      </w:tr>
      <w:tr w:rsidR="00434401" w:rsidRPr="00A32277" w:rsidTr="00902910">
        <w:tc>
          <w:tcPr>
            <w:tcW w:w="310" w:type="pct"/>
          </w:tcPr>
          <w:p w:rsidR="00434401" w:rsidRPr="005F0385" w:rsidRDefault="00434401" w:rsidP="00434401">
            <w:pPr>
              <w:pStyle w:val="02Tabletext"/>
              <w:jc w:val="center"/>
              <w:rPr>
                <w:b/>
              </w:rPr>
            </w:pPr>
            <w:r w:rsidRPr="005F0385">
              <w:rPr>
                <w:b/>
              </w:rPr>
              <w:t>13</w:t>
            </w:r>
          </w:p>
        </w:tc>
        <w:tc>
          <w:tcPr>
            <w:tcW w:w="4067" w:type="pct"/>
          </w:tcPr>
          <w:p w:rsidR="00434401" w:rsidRPr="00A32277" w:rsidRDefault="00434401" w:rsidP="00434401">
            <w:pPr>
              <w:pStyle w:val="02Tabletext"/>
            </w:pPr>
            <w:r w:rsidRPr="00A32277">
              <w:t>exp patient education/</w:t>
            </w:r>
          </w:p>
        </w:tc>
        <w:tc>
          <w:tcPr>
            <w:tcW w:w="622" w:type="pct"/>
          </w:tcPr>
          <w:p w:rsidR="00434401" w:rsidRPr="00A32277" w:rsidRDefault="00434401" w:rsidP="00434401">
            <w:pPr>
              <w:pStyle w:val="07Tableright-aligned"/>
            </w:pPr>
            <w:r w:rsidRPr="00A32277">
              <w:t>98,286</w:t>
            </w:r>
          </w:p>
        </w:tc>
      </w:tr>
      <w:tr w:rsidR="00434401" w:rsidRPr="00A32277"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14</w:t>
            </w:r>
          </w:p>
        </w:tc>
        <w:tc>
          <w:tcPr>
            <w:tcW w:w="4067" w:type="pct"/>
          </w:tcPr>
          <w:p w:rsidR="00434401" w:rsidRPr="00A32277" w:rsidRDefault="00434401" w:rsidP="00434401">
            <w:pPr>
              <w:pStyle w:val="02Tabletext"/>
            </w:pPr>
            <w:r w:rsidRPr="00A32277">
              <w:t>exp medication compliance/</w:t>
            </w:r>
          </w:p>
        </w:tc>
        <w:tc>
          <w:tcPr>
            <w:tcW w:w="622" w:type="pct"/>
          </w:tcPr>
          <w:p w:rsidR="00434401" w:rsidRPr="00A32277" w:rsidRDefault="00434401" w:rsidP="00434401">
            <w:pPr>
              <w:pStyle w:val="07Tableright-aligned"/>
            </w:pPr>
            <w:r w:rsidRPr="00A32277">
              <w:t>15,500</w:t>
            </w:r>
          </w:p>
        </w:tc>
      </w:tr>
      <w:tr w:rsidR="00434401" w:rsidRPr="00A32277" w:rsidTr="00902910">
        <w:tc>
          <w:tcPr>
            <w:tcW w:w="310" w:type="pct"/>
          </w:tcPr>
          <w:p w:rsidR="00434401" w:rsidRPr="005F0385" w:rsidRDefault="00434401" w:rsidP="00434401">
            <w:pPr>
              <w:pStyle w:val="02Tabletext"/>
              <w:jc w:val="center"/>
              <w:rPr>
                <w:b/>
              </w:rPr>
            </w:pPr>
            <w:r w:rsidRPr="005F0385">
              <w:rPr>
                <w:b/>
              </w:rPr>
              <w:t>15</w:t>
            </w:r>
          </w:p>
        </w:tc>
        <w:tc>
          <w:tcPr>
            <w:tcW w:w="4067" w:type="pct"/>
          </w:tcPr>
          <w:p w:rsidR="00434401" w:rsidRPr="00A32277" w:rsidRDefault="00434401" w:rsidP="00434401">
            <w:pPr>
              <w:pStyle w:val="02Tabletext"/>
            </w:pPr>
            <w:r w:rsidRPr="00A32277">
              <w:t>12 and 13 and 14</w:t>
            </w:r>
          </w:p>
        </w:tc>
        <w:tc>
          <w:tcPr>
            <w:tcW w:w="622" w:type="pct"/>
          </w:tcPr>
          <w:p w:rsidR="00434401" w:rsidRPr="00A32277" w:rsidRDefault="00434401" w:rsidP="00434401">
            <w:pPr>
              <w:pStyle w:val="07Tableright-aligned"/>
            </w:pPr>
            <w:r w:rsidRPr="00A32277">
              <w:t>121</w:t>
            </w:r>
          </w:p>
        </w:tc>
      </w:tr>
      <w:tr w:rsidR="00434401" w:rsidRPr="00A32277"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16</w:t>
            </w:r>
          </w:p>
        </w:tc>
        <w:tc>
          <w:tcPr>
            <w:tcW w:w="4067" w:type="pct"/>
          </w:tcPr>
          <w:p w:rsidR="00434401" w:rsidRPr="00A32277" w:rsidRDefault="00434401" w:rsidP="00434401">
            <w:pPr>
              <w:pStyle w:val="02Tabletext"/>
            </w:pPr>
            <w:r w:rsidRPr="00A32277">
              <w:t>7 or 8 or 11 or 15</w:t>
            </w:r>
          </w:p>
        </w:tc>
        <w:tc>
          <w:tcPr>
            <w:tcW w:w="622" w:type="pct"/>
          </w:tcPr>
          <w:p w:rsidR="00434401" w:rsidRPr="00A32277" w:rsidRDefault="00434401" w:rsidP="00434401">
            <w:pPr>
              <w:pStyle w:val="07Tableright-aligned"/>
            </w:pPr>
            <w:r w:rsidRPr="00A32277">
              <w:t>987</w:t>
            </w:r>
          </w:p>
        </w:tc>
      </w:tr>
      <w:tr w:rsidR="00434401" w:rsidRPr="00A32277" w:rsidTr="00902910">
        <w:tc>
          <w:tcPr>
            <w:tcW w:w="310" w:type="pct"/>
          </w:tcPr>
          <w:p w:rsidR="00434401" w:rsidRPr="005F0385" w:rsidRDefault="00434401" w:rsidP="00434401">
            <w:pPr>
              <w:pStyle w:val="02Tabletext"/>
              <w:jc w:val="center"/>
              <w:rPr>
                <w:b/>
              </w:rPr>
            </w:pPr>
            <w:r w:rsidRPr="005F0385">
              <w:rPr>
                <w:b/>
              </w:rPr>
              <w:t>17</w:t>
            </w:r>
          </w:p>
        </w:tc>
        <w:tc>
          <w:tcPr>
            <w:tcW w:w="4067" w:type="pct"/>
          </w:tcPr>
          <w:p w:rsidR="00434401" w:rsidRPr="00A32277" w:rsidRDefault="00434401" w:rsidP="00434401">
            <w:pPr>
              <w:pStyle w:val="02Tabletext"/>
            </w:pPr>
            <w:r w:rsidRPr="00A32277">
              <w:t>editorial/ or erratum/ or letter/ or note/ or short survey/ or abstract report/ or letter/ or case study/ or (editorial or erratum or letter or note or short survey or conference abstract or abstract report or case study or case report).tw.</w:t>
            </w:r>
          </w:p>
        </w:tc>
        <w:tc>
          <w:tcPr>
            <w:tcW w:w="622" w:type="pct"/>
          </w:tcPr>
          <w:p w:rsidR="00434401" w:rsidRPr="00A32277" w:rsidRDefault="00434401" w:rsidP="00434401">
            <w:pPr>
              <w:pStyle w:val="07Tableright-aligned"/>
            </w:pPr>
            <w:r w:rsidRPr="00A32277">
              <w:t>3,420,080</w:t>
            </w:r>
          </w:p>
        </w:tc>
      </w:tr>
      <w:tr w:rsidR="00434401" w:rsidRPr="00A32277"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18</w:t>
            </w:r>
          </w:p>
        </w:tc>
        <w:tc>
          <w:tcPr>
            <w:tcW w:w="4067" w:type="pct"/>
          </w:tcPr>
          <w:p w:rsidR="00434401" w:rsidRPr="00A32277" w:rsidRDefault="00434401" w:rsidP="00434401">
            <w:pPr>
              <w:pStyle w:val="02Tabletext"/>
            </w:pPr>
            <w:r w:rsidRPr="00A32277">
              <w:t>16 not 17</w:t>
            </w:r>
          </w:p>
        </w:tc>
        <w:tc>
          <w:tcPr>
            <w:tcW w:w="622" w:type="pct"/>
          </w:tcPr>
          <w:p w:rsidR="00434401" w:rsidRPr="005F0385" w:rsidRDefault="00434401" w:rsidP="00434401">
            <w:pPr>
              <w:pStyle w:val="07Tableright-aligned"/>
              <w:rPr>
                <w:b/>
              </w:rPr>
            </w:pPr>
            <w:r w:rsidRPr="005F0385">
              <w:rPr>
                <w:b/>
              </w:rPr>
              <w:t>909</w:t>
            </w:r>
          </w:p>
        </w:tc>
      </w:tr>
    </w:tbl>
    <w:p w:rsidR="00434401" w:rsidRDefault="00434401" w:rsidP="00434401">
      <w:pPr>
        <w:pStyle w:val="09Tablefootnoteslast-nostick"/>
      </w:pPr>
    </w:p>
    <w:p w:rsidR="00434401" w:rsidRDefault="00D9283C" w:rsidP="00434401">
      <w:pPr>
        <w:pStyle w:val="Caption"/>
      </w:pPr>
      <w:bookmarkStart w:id="138" w:name="_Ref522795823"/>
      <w:bookmarkStart w:id="139" w:name="_Toc463473311"/>
      <w:bookmarkStart w:id="140" w:name="_Toc463609000"/>
      <w:bookmarkStart w:id="141" w:name="_Toc522796168"/>
      <w:r>
        <w:t>Table A-3.</w:t>
      </w:r>
      <w:r w:rsidR="00480922">
        <w:rPr>
          <w:noProof/>
        </w:rPr>
        <w:fldChar w:fldCharType="begin"/>
      </w:r>
      <w:r w:rsidR="00480922">
        <w:rPr>
          <w:noProof/>
        </w:rPr>
        <w:instrText xml:space="preserve"> SEQ Table_A-3. \* ARABIC </w:instrText>
      </w:r>
      <w:r w:rsidR="00480922">
        <w:rPr>
          <w:noProof/>
        </w:rPr>
        <w:fldChar w:fldCharType="separate"/>
      </w:r>
      <w:r w:rsidR="009A0C32">
        <w:rPr>
          <w:noProof/>
        </w:rPr>
        <w:t>2</w:t>
      </w:r>
      <w:r w:rsidR="00480922">
        <w:rPr>
          <w:noProof/>
        </w:rPr>
        <w:fldChar w:fldCharType="end"/>
      </w:r>
      <w:bookmarkEnd w:id="138"/>
      <w:r w:rsidR="00434401">
        <w:tab/>
        <w:t>Medline search strategy (</w:t>
      </w:r>
      <w:r w:rsidR="00434401" w:rsidRPr="00F53661">
        <w:t>20</w:t>
      </w:r>
      <w:r w:rsidR="00434401" w:rsidRPr="00F53661">
        <w:rPr>
          <w:vertAlign w:val="superscript"/>
        </w:rPr>
        <w:t>th</w:t>
      </w:r>
      <w:r w:rsidR="00434401" w:rsidRPr="00F53661">
        <w:t xml:space="preserve"> September 2016)</w:t>
      </w:r>
      <w:bookmarkEnd w:id="139"/>
      <w:bookmarkEnd w:id="140"/>
      <w:bookmarkEnd w:id="141"/>
    </w:p>
    <w:tbl>
      <w:tblPr>
        <w:tblStyle w:val="TableGrid"/>
        <w:tblW w:w="5000" w:type="pct"/>
        <w:tblLook w:val="04A0" w:firstRow="1" w:lastRow="0" w:firstColumn="1" w:lastColumn="0" w:noHBand="0" w:noVBand="1"/>
        <w:tblCaption w:val="Table A-3.2"/>
        <w:tblDescription w:val="Medline search strategy (20th September 2016)"/>
      </w:tblPr>
      <w:tblGrid>
        <w:gridCol w:w="597"/>
        <w:gridCol w:w="7833"/>
        <w:gridCol w:w="1198"/>
      </w:tblGrid>
      <w:tr w:rsidR="00434401" w:rsidRPr="005F0385" w:rsidTr="00902910">
        <w:trPr>
          <w:cnfStyle w:val="100000000000" w:firstRow="1" w:lastRow="0" w:firstColumn="0" w:lastColumn="0" w:oddVBand="0" w:evenVBand="0" w:oddHBand="0" w:evenHBand="0" w:firstRowFirstColumn="0" w:firstRowLastColumn="0" w:lastRowFirstColumn="0" w:lastRowLastColumn="0"/>
        </w:trPr>
        <w:tc>
          <w:tcPr>
            <w:tcW w:w="310" w:type="pct"/>
          </w:tcPr>
          <w:p w:rsidR="00434401" w:rsidRPr="005F0385" w:rsidRDefault="00434401" w:rsidP="00434401">
            <w:pPr>
              <w:pStyle w:val="01Tableheaderrow"/>
              <w:jc w:val="center"/>
            </w:pPr>
            <w:r>
              <w:t>#</w:t>
            </w:r>
          </w:p>
        </w:tc>
        <w:tc>
          <w:tcPr>
            <w:tcW w:w="4067" w:type="pct"/>
          </w:tcPr>
          <w:p w:rsidR="00434401" w:rsidRPr="005F0385" w:rsidRDefault="00434401" w:rsidP="00434401">
            <w:pPr>
              <w:pStyle w:val="01Tableheaderrow"/>
            </w:pPr>
            <w:r>
              <w:t>Ovid query</w:t>
            </w:r>
          </w:p>
        </w:tc>
        <w:tc>
          <w:tcPr>
            <w:tcW w:w="622" w:type="pct"/>
          </w:tcPr>
          <w:p w:rsidR="00434401" w:rsidRPr="005F0385" w:rsidRDefault="00434401" w:rsidP="00434401">
            <w:pPr>
              <w:pStyle w:val="01Tableheaderrow"/>
              <w:ind w:right="113"/>
              <w:jc w:val="right"/>
            </w:pPr>
            <w:r>
              <w:t>Records</w:t>
            </w:r>
          </w:p>
        </w:tc>
      </w:tr>
      <w:tr w:rsidR="00434401" w:rsidRPr="005F0385" w:rsidTr="00902910">
        <w:tc>
          <w:tcPr>
            <w:tcW w:w="310" w:type="pct"/>
          </w:tcPr>
          <w:p w:rsidR="00434401" w:rsidRPr="005F0385" w:rsidRDefault="00434401" w:rsidP="00434401">
            <w:pPr>
              <w:pStyle w:val="02Tabletext"/>
              <w:jc w:val="center"/>
              <w:rPr>
                <w:b/>
              </w:rPr>
            </w:pPr>
            <w:r w:rsidRPr="005F0385">
              <w:rPr>
                <w:b/>
              </w:rPr>
              <w:t>1</w:t>
            </w:r>
          </w:p>
        </w:tc>
        <w:tc>
          <w:tcPr>
            <w:tcW w:w="4067" w:type="pct"/>
          </w:tcPr>
          <w:p w:rsidR="00434401" w:rsidRPr="005F0385" w:rsidRDefault="00434401" w:rsidP="00434401">
            <w:pPr>
              <w:pStyle w:val="03Tabletextspacebefore"/>
            </w:pPr>
            <w:r w:rsidRPr="005F0385">
              <w:t>(pharmacy or pharmacies or pharmacist$ or (pharmaceutical adj (care or service$))).ti,kw.</w:t>
            </w:r>
          </w:p>
        </w:tc>
        <w:tc>
          <w:tcPr>
            <w:tcW w:w="622" w:type="pct"/>
          </w:tcPr>
          <w:p w:rsidR="00434401" w:rsidRPr="005F0385" w:rsidRDefault="00434401" w:rsidP="00434401">
            <w:pPr>
              <w:pStyle w:val="07Tableright-aligned"/>
            </w:pPr>
            <w:r w:rsidRPr="005F0385">
              <w:t>27,616</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2</w:t>
            </w:r>
          </w:p>
        </w:tc>
        <w:tc>
          <w:tcPr>
            <w:tcW w:w="4067" w:type="pct"/>
          </w:tcPr>
          <w:p w:rsidR="00434401" w:rsidRPr="005F0385" w:rsidRDefault="00434401" w:rsidP="00434401">
            <w:pPr>
              <w:pStyle w:val="03Tabletextspacebefore"/>
            </w:pPr>
            <w:r w:rsidRPr="005F0385">
              <w:t>(clinical services or intervention or care services).ti,kw.</w:t>
            </w:r>
          </w:p>
        </w:tc>
        <w:tc>
          <w:tcPr>
            <w:tcW w:w="622" w:type="pct"/>
          </w:tcPr>
          <w:p w:rsidR="00434401" w:rsidRPr="005F0385" w:rsidRDefault="00434401" w:rsidP="00434401">
            <w:pPr>
              <w:pStyle w:val="07Tableright-aligned"/>
            </w:pPr>
            <w:r w:rsidRPr="005F0385">
              <w:t>70,340</w:t>
            </w:r>
          </w:p>
        </w:tc>
      </w:tr>
      <w:tr w:rsidR="00434401" w:rsidRPr="005F0385" w:rsidTr="00902910">
        <w:tc>
          <w:tcPr>
            <w:tcW w:w="310" w:type="pct"/>
          </w:tcPr>
          <w:p w:rsidR="00434401" w:rsidRPr="005F0385" w:rsidRDefault="00434401" w:rsidP="00434401">
            <w:pPr>
              <w:pStyle w:val="02Tabletext"/>
              <w:jc w:val="center"/>
              <w:rPr>
                <w:b/>
              </w:rPr>
            </w:pPr>
            <w:r w:rsidRPr="005F0385">
              <w:rPr>
                <w:b/>
              </w:rPr>
              <w:t>3</w:t>
            </w:r>
          </w:p>
        </w:tc>
        <w:tc>
          <w:tcPr>
            <w:tcW w:w="4067" w:type="pct"/>
          </w:tcPr>
          <w:p w:rsidR="00434401" w:rsidRPr="005F0385" w:rsidRDefault="00434401" w:rsidP="00434401">
            <w:pPr>
              <w:pStyle w:val="03Tabletextspacebefore"/>
            </w:pPr>
            <w:r w:rsidRPr="005F0385">
              <w:t>(adherence or compliance or patient education).ti,kw.</w:t>
            </w:r>
          </w:p>
        </w:tc>
        <w:tc>
          <w:tcPr>
            <w:tcW w:w="622" w:type="pct"/>
          </w:tcPr>
          <w:p w:rsidR="00434401" w:rsidRPr="005F0385" w:rsidRDefault="00434401" w:rsidP="00434401">
            <w:pPr>
              <w:pStyle w:val="07Tableright-aligned"/>
            </w:pPr>
            <w:r w:rsidRPr="005F0385">
              <w:t>45,257</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4</w:t>
            </w:r>
          </w:p>
        </w:tc>
        <w:tc>
          <w:tcPr>
            <w:tcW w:w="4067" w:type="pct"/>
          </w:tcPr>
          <w:p w:rsidR="00434401" w:rsidRPr="005F0385" w:rsidRDefault="00434401" w:rsidP="00434401">
            <w:pPr>
              <w:pStyle w:val="03Tabletextspacebefore"/>
            </w:pPr>
            <w:r w:rsidRPr="005F0385">
              <w:t>community.ti.</w:t>
            </w:r>
          </w:p>
        </w:tc>
        <w:tc>
          <w:tcPr>
            <w:tcW w:w="622" w:type="pct"/>
          </w:tcPr>
          <w:p w:rsidR="00434401" w:rsidRPr="005F0385" w:rsidRDefault="00434401" w:rsidP="00434401">
            <w:pPr>
              <w:pStyle w:val="07Tableright-aligned"/>
            </w:pPr>
            <w:r w:rsidRPr="005F0385">
              <w:t>109,258</w:t>
            </w:r>
          </w:p>
        </w:tc>
      </w:tr>
      <w:tr w:rsidR="00434401" w:rsidRPr="005F0385" w:rsidTr="00902910">
        <w:tc>
          <w:tcPr>
            <w:tcW w:w="310" w:type="pct"/>
          </w:tcPr>
          <w:p w:rsidR="00434401" w:rsidRPr="005F0385" w:rsidRDefault="00434401" w:rsidP="00434401">
            <w:pPr>
              <w:pStyle w:val="02Tabletext"/>
              <w:jc w:val="center"/>
              <w:rPr>
                <w:b/>
              </w:rPr>
            </w:pPr>
            <w:r w:rsidRPr="005F0385">
              <w:rPr>
                <w:b/>
              </w:rPr>
              <w:t>5</w:t>
            </w:r>
          </w:p>
        </w:tc>
        <w:tc>
          <w:tcPr>
            <w:tcW w:w="4067" w:type="pct"/>
          </w:tcPr>
          <w:p w:rsidR="00434401" w:rsidRPr="005F0385" w:rsidRDefault="00434401" w:rsidP="00434401">
            <w:pPr>
              <w:pStyle w:val="03Tabletextspacebefore"/>
            </w:pPr>
            <w:r w:rsidRPr="005F0385">
              <w:t>1 and 2 and 3</w:t>
            </w:r>
          </w:p>
        </w:tc>
        <w:tc>
          <w:tcPr>
            <w:tcW w:w="622" w:type="pct"/>
          </w:tcPr>
          <w:p w:rsidR="00434401" w:rsidRPr="005F0385" w:rsidRDefault="00434401" w:rsidP="00434401">
            <w:pPr>
              <w:pStyle w:val="07Tableright-aligned"/>
            </w:pPr>
            <w:r w:rsidRPr="005F0385">
              <w:t>47</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6</w:t>
            </w:r>
          </w:p>
        </w:tc>
        <w:tc>
          <w:tcPr>
            <w:tcW w:w="4067" w:type="pct"/>
          </w:tcPr>
          <w:p w:rsidR="00434401" w:rsidRPr="005F0385" w:rsidRDefault="00434401" w:rsidP="00434401">
            <w:pPr>
              <w:pStyle w:val="03Tabletextspacebefore"/>
            </w:pPr>
            <w:r w:rsidRPr="005F0385">
              <w:t>1 and 2 and 4</w:t>
            </w:r>
          </w:p>
        </w:tc>
        <w:tc>
          <w:tcPr>
            <w:tcW w:w="622" w:type="pct"/>
          </w:tcPr>
          <w:p w:rsidR="00434401" w:rsidRPr="005F0385" w:rsidRDefault="00434401" w:rsidP="00434401">
            <w:pPr>
              <w:pStyle w:val="07Tableright-aligned"/>
            </w:pPr>
            <w:r w:rsidRPr="005F0385">
              <w:t>106</w:t>
            </w:r>
          </w:p>
        </w:tc>
      </w:tr>
      <w:tr w:rsidR="00434401" w:rsidRPr="005F0385" w:rsidTr="00902910">
        <w:tc>
          <w:tcPr>
            <w:tcW w:w="310" w:type="pct"/>
          </w:tcPr>
          <w:p w:rsidR="00434401" w:rsidRPr="005F0385" w:rsidRDefault="00434401" w:rsidP="00434401">
            <w:pPr>
              <w:pStyle w:val="02Tabletext"/>
              <w:jc w:val="center"/>
              <w:rPr>
                <w:b/>
              </w:rPr>
            </w:pPr>
            <w:r w:rsidRPr="005F0385">
              <w:rPr>
                <w:b/>
              </w:rPr>
              <w:t>7</w:t>
            </w:r>
          </w:p>
        </w:tc>
        <w:tc>
          <w:tcPr>
            <w:tcW w:w="4067" w:type="pct"/>
          </w:tcPr>
          <w:p w:rsidR="00434401" w:rsidRPr="005F0385" w:rsidRDefault="00434401" w:rsidP="00434401">
            <w:pPr>
              <w:pStyle w:val="03Tabletextspacebefore"/>
            </w:pPr>
            <w:r w:rsidRPr="005F0385">
              <w:t>5 or 6</w:t>
            </w:r>
          </w:p>
        </w:tc>
        <w:tc>
          <w:tcPr>
            <w:tcW w:w="622" w:type="pct"/>
          </w:tcPr>
          <w:p w:rsidR="00434401" w:rsidRPr="005F0385" w:rsidRDefault="00434401" w:rsidP="00434401">
            <w:pPr>
              <w:pStyle w:val="07Tableright-aligned"/>
            </w:pPr>
            <w:r w:rsidRPr="005F0385">
              <w:t>144</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8</w:t>
            </w:r>
          </w:p>
        </w:tc>
        <w:tc>
          <w:tcPr>
            <w:tcW w:w="4067" w:type="pct"/>
          </w:tcPr>
          <w:p w:rsidR="00434401" w:rsidRPr="005F0385" w:rsidRDefault="00434401" w:rsidP="00434401">
            <w:pPr>
              <w:pStyle w:val="03Tabletextspacebefore"/>
            </w:pPr>
            <w:r w:rsidRPr="005F0385">
              <w:t>(prescription review or pharmacist$ clinical services or pharmacist$ clinical intervention or ((non-dispensing or nondispensing) adj (service$ or role$))).ti,ab,kw.</w:t>
            </w:r>
          </w:p>
        </w:tc>
        <w:tc>
          <w:tcPr>
            <w:tcW w:w="622" w:type="pct"/>
          </w:tcPr>
          <w:p w:rsidR="00434401" w:rsidRPr="005F0385" w:rsidRDefault="00434401" w:rsidP="00434401">
            <w:pPr>
              <w:pStyle w:val="07Tableright-aligned"/>
            </w:pPr>
            <w:r w:rsidRPr="005F0385">
              <w:t>71</w:t>
            </w:r>
          </w:p>
        </w:tc>
      </w:tr>
      <w:tr w:rsidR="00434401" w:rsidRPr="005F0385" w:rsidTr="00902910">
        <w:tc>
          <w:tcPr>
            <w:tcW w:w="310" w:type="pct"/>
          </w:tcPr>
          <w:p w:rsidR="00434401" w:rsidRPr="005F0385" w:rsidRDefault="00434401" w:rsidP="00434401">
            <w:pPr>
              <w:pStyle w:val="02Tabletext"/>
              <w:jc w:val="center"/>
              <w:rPr>
                <w:b/>
              </w:rPr>
            </w:pPr>
            <w:r w:rsidRPr="005F0385">
              <w:rPr>
                <w:b/>
              </w:rPr>
              <w:t>9</w:t>
            </w:r>
          </w:p>
        </w:tc>
        <w:tc>
          <w:tcPr>
            <w:tcW w:w="4067" w:type="pct"/>
          </w:tcPr>
          <w:p w:rsidR="00434401" w:rsidRPr="005F0385" w:rsidRDefault="00434401" w:rsidP="00434401">
            <w:pPr>
              <w:pStyle w:val="03Tabletextspacebefore"/>
            </w:pPr>
            <w:r w:rsidRPr="005F0385">
              <w:t>(pharmacy or pharmacies or pharmacist$ or (pharmaceutical adj (care or service$))).ti.</w:t>
            </w:r>
          </w:p>
        </w:tc>
        <w:tc>
          <w:tcPr>
            <w:tcW w:w="622" w:type="pct"/>
          </w:tcPr>
          <w:p w:rsidR="00434401" w:rsidRPr="005F0385" w:rsidRDefault="00434401" w:rsidP="00434401">
            <w:pPr>
              <w:pStyle w:val="07Tableright-aligned"/>
            </w:pPr>
            <w:r w:rsidRPr="005F0385">
              <w:t>26,317</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10</w:t>
            </w:r>
          </w:p>
        </w:tc>
        <w:tc>
          <w:tcPr>
            <w:tcW w:w="4067" w:type="pct"/>
          </w:tcPr>
          <w:p w:rsidR="00434401" w:rsidRPr="005F0385" w:rsidRDefault="00434401" w:rsidP="00434401">
            <w:pPr>
              <w:pStyle w:val="03Tabletextspacebefore"/>
            </w:pPr>
            <w:r w:rsidRPr="005F0385">
              <w:t>((Randomi?ed adj3 trial$) or rct or systematic review or meta?analysis).ti.</w:t>
            </w:r>
          </w:p>
        </w:tc>
        <w:tc>
          <w:tcPr>
            <w:tcW w:w="622" w:type="pct"/>
          </w:tcPr>
          <w:p w:rsidR="00434401" w:rsidRPr="005F0385" w:rsidRDefault="00434401" w:rsidP="00434401">
            <w:pPr>
              <w:pStyle w:val="07Tableright-aligned"/>
            </w:pPr>
            <w:r w:rsidRPr="005F0385">
              <w:t>149,102</w:t>
            </w:r>
          </w:p>
        </w:tc>
      </w:tr>
      <w:tr w:rsidR="00434401" w:rsidRPr="005F0385" w:rsidTr="00902910">
        <w:tc>
          <w:tcPr>
            <w:tcW w:w="310" w:type="pct"/>
          </w:tcPr>
          <w:p w:rsidR="00434401" w:rsidRPr="005F0385" w:rsidRDefault="00434401" w:rsidP="00434401">
            <w:pPr>
              <w:pStyle w:val="02Tabletext"/>
              <w:jc w:val="center"/>
              <w:rPr>
                <w:b/>
              </w:rPr>
            </w:pPr>
            <w:r w:rsidRPr="005F0385">
              <w:rPr>
                <w:b/>
              </w:rPr>
              <w:t>11</w:t>
            </w:r>
          </w:p>
        </w:tc>
        <w:tc>
          <w:tcPr>
            <w:tcW w:w="4067" w:type="pct"/>
          </w:tcPr>
          <w:p w:rsidR="00434401" w:rsidRPr="005F0385" w:rsidRDefault="00434401" w:rsidP="00434401">
            <w:pPr>
              <w:pStyle w:val="03Tabletextspacebefore"/>
            </w:pPr>
            <w:r w:rsidRPr="005F0385">
              <w:t>9 and 10</w:t>
            </w:r>
          </w:p>
        </w:tc>
        <w:tc>
          <w:tcPr>
            <w:tcW w:w="622" w:type="pct"/>
          </w:tcPr>
          <w:p w:rsidR="00434401" w:rsidRPr="005F0385" w:rsidRDefault="00434401" w:rsidP="00434401">
            <w:pPr>
              <w:pStyle w:val="07Tableright-aligned"/>
            </w:pPr>
            <w:r w:rsidRPr="005F0385">
              <w:t>337</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lastRenderedPageBreak/>
              <w:t>12</w:t>
            </w:r>
          </w:p>
        </w:tc>
        <w:tc>
          <w:tcPr>
            <w:tcW w:w="4067" w:type="pct"/>
          </w:tcPr>
          <w:p w:rsidR="00434401" w:rsidRPr="005F0385" w:rsidRDefault="00434401" w:rsidP="00434401">
            <w:pPr>
              <w:pStyle w:val="03Tabletextspacebefore"/>
            </w:pPr>
            <w:r w:rsidRPr="005F0385">
              <w:t>(pharmacy or pharmacies or pharmacist$ or (pharmaceutical adj (care or service$))).ti.</w:t>
            </w:r>
          </w:p>
        </w:tc>
        <w:tc>
          <w:tcPr>
            <w:tcW w:w="622" w:type="pct"/>
          </w:tcPr>
          <w:p w:rsidR="00434401" w:rsidRPr="005F0385" w:rsidRDefault="00434401" w:rsidP="00434401">
            <w:pPr>
              <w:pStyle w:val="07Tableright-aligned"/>
            </w:pPr>
            <w:r w:rsidRPr="005F0385">
              <w:t>26,317</w:t>
            </w:r>
          </w:p>
        </w:tc>
      </w:tr>
      <w:tr w:rsidR="00434401" w:rsidRPr="005F0385" w:rsidTr="00902910">
        <w:tc>
          <w:tcPr>
            <w:tcW w:w="310" w:type="pct"/>
          </w:tcPr>
          <w:p w:rsidR="00434401" w:rsidRPr="005F0385" w:rsidRDefault="00434401" w:rsidP="00434401">
            <w:pPr>
              <w:pStyle w:val="02Tabletext"/>
              <w:jc w:val="center"/>
              <w:rPr>
                <w:b/>
              </w:rPr>
            </w:pPr>
            <w:r w:rsidRPr="005F0385">
              <w:rPr>
                <w:b/>
              </w:rPr>
              <w:t>13</w:t>
            </w:r>
          </w:p>
        </w:tc>
        <w:tc>
          <w:tcPr>
            <w:tcW w:w="4067" w:type="pct"/>
          </w:tcPr>
          <w:p w:rsidR="00434401" w:rsidRPr="005F0385" w:rsidRDefault="00434401" w:rsidP="00434401">
            <w:pPr>
              <w:pStyle w:val="03Tabletextspacebefore"/>
            </w:pPr>
            <w:r w:rsidRPr="005F0385">
              <w:t>exp Patient Education/</w:t>
            </w:r>
          </w:p>
        </w:tc>
        <w:tc>
          <w:tcPr>
            <w:tcW w:w="622" w:type="pct"/>
          </w:tcPr>
          <w:p w:rsidR="00434401" w:rsidRPr="005F0385" w:rsidRDefault="00434401" w:rsidP="00434401">
            <w:pPr>
              <w:pStyle w:val="07Tableright-aligned"/>
            </w:pPr>
            <w:r w:rsidRPr="005F0385">
              <w:t>76,564</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14</w:t>
            </w:r>
          </w:p>
        </w:tc>
        <w:tc>
          <w:tcPr>
            <w:tcW w:w="4067" w:type="pct"/>
          </w:tcPr>
          <w:p w:rsidR="00434401" w:rsidRPr="005F0385" w:rsidRDefault="00434401" w:rsidP="00434401">
            <w:pPr>
              <w:pStyle w:val="03Tabletextspacebefore"/>
            </w:pPr>
            <w:r w:rsidRPr="005F0385">
              <w:t>exp Medication Adherence/</w:t>
            </w:r>
          </w:p>
        </w:tc>
        <w:tc>
          <w:tcPr>
            <w:tcW w:w="622" w:type="pct"/>
          </w:tcPr>
          <w:p w:rsidR="00434401" w:rsidRPr="005F0385" w:rsidRDefault="00434401" w:rsidP="00434401">
            <w:pPr>
              <w:pStyle w:val="07Tableright-aligned"/>
            </w:pPr>
            <w:r w:rsidRPr="005F0385">
              <w:t>11,884</w:t>
            </w:r>
          </w:p>
        </w:tc>
      </w:tr>
      <w:tr w:rsidR="00434401" w:rsidRPr="005F0385" w:rsidTr="00902910">
        <w:tc>
          <w:tcPr>
            <w:tcW w:w="310" w:type="pct"/>
          </w:tcPr>
          <w:p w:rsidR="00434401" w:rsidRPr="005F0385" w:rsidRDefault="00434401" w:rsidP="00434401">
            <w:pPr>
              <w:pStyle w:val="02Tabletext"/>
              <w:jc w:val="center"/>
              <w:rPr>
                <w:b/>
              </w:rPr>
            </w:pPr>
            <w:r w:rsidRPr="005F0385">
              <w:rPr>
                <w:b/>
              </w:rPr>
              <w:t>15</w:t>
            </w:r>
          </w:p>
        </w:tc>
        <w:tc>
          <w:tcPr>
            <w:tcW w:w="4067" w:type="pct"/>
          </w:tcPr>
          <w:p w:rsidR="00434401" w:rsidRPr="005F0385" w:rsidRDefault="00434401" w:rsidP="00434401">
            <w:pPr>
              <w:pStyle w:val="03Tabletextspacebefore"/>
            </w:pPr>
            <w:r w:rsidRPr="005F0385">
              <w:t>12 and 13 and 14</w:t>
            </w:r>
          </w:p>
        </w:tc>
        <w:tc>
          <w:tcPr>
            <w:tcW w:w="622" w:type="pct"/>
          </w:tcPr>
          <w:p w:rsidR="00434401" w:rsidRPr="005F0385" w:rsidRDefault="00434401" w:rsidP="00434401">
            <w:pPr>
              <w:pStyle w:val="07Tableright-aligned"/>
            </w:pPr>
            <w:r w:rsidRPr="005F0385">
              <w:t>73</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17</w:t>
            </w:r>
          </w:p>
        </w:tc>
        <w:tc>
          <w:tcPr>
            <w:tcW w:w="4067" w:type="pct"/>
          </w:tcPr>
          <w:p w:rsidR="00434401" w:rsidRPr="005F0385" w:rsidRDefault="00434401" w:rsidP="00434401">
            <w:pPr>
              <w:pStyle w:val="03Tabletextspacebefore"/>
            </w:pPr>
            <w:r w:rsidRPr="005F0385">
              <w:t>editorial/ or erratum/ or letter/ or note/ or case study/ or (editorial or erratum or letter or note or short survey or conference abstract or abstract report or case study or case report).tw.</w:t>
            </w:r>
          </w:p>
        </w:tc>
        <w:tc>
          <w:tcPr>
            <w:tcW w:w="622" w:type="pct"/>
          </w:tcPr>
          <w:p w:rsidR="00434401" w:rsidRPr="005F0385" w:rsidRDefault="00434401" w:rsidP="00434401">
            <w:pPr>
              <w:pStyle w:val="07Tableright-aligned"/>
            </w:pPr>
            <w:r w:rsidRPr="005F0385">
              <w:t>3,231,626</w:t>
            </w:r>
          </w:p>
        </w:tc>
      </w:tr>
      <w:tr w:rsidR="00434401" w:rsidRPr="005F0385" w:rsidTr="00902910">
        <w:tc>
          <w:tcPr>
            <w:tcW w:w="310" w:type="pct"/>
          </w:tcPr>
          <w:p w:rsidR="00434401" w:rsidRPr="005F0385" w:rsidRDefault="00434401" w:rsidP="00434401">
            <w:pPr>
              <w:pStyle w:val="02Tabletext"/>
              <w:jc w:val="center"/>
              <w:rPr>
                <w:b/>
              </w:rPr>
            </w:pPr>
            <w:r w:rsidRPr="005F0385">
              <w:rPr>
                <w:b/>
              </w:rPr>
              <w:t>18</w:t>
            </w:r>
          </w:p>
        </w:tc>
        <w:tc>
          <w:tcPr>
            <w:tcW w:w="4067" w:type="pct"/>
          </w:tcPr>
          <w:p w:rsidR="00434401" w:rsidRPr="005F0385" w:rsidRDefault="00434401" w:rsidP="00434401">
            <w:pPr>
              <w:pStyle w:val="03Tabletextspacebefore"/>
            </w:pPr>
            <w:r w:rsidRPr="005F0385">
              <w:t>16 not 17</w:t>
            </w:r>
          </w:p>
        </w:tc>
        <w:tc>
          <w:tcPr>
            <w:tcW w:w="622" w:type="pct"/>
          </w:tcPr>
          <w:p w:rsidR="00434401" w:rsidRPr="005F0385" w:rsidRDefault="00434401" w:rsidP="00434401">
            <w:pPr>
              <w:pStyle w:val="07Tableright-aligned"/>
            </w:pPr>
            <w:r w:rsidRPr="005F0385">
              <w:t>556</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19</w:t>
            </w:r>
          </w:p>
        </w:tc>
        <w:tc>
          <w:tcPr>
            <w:tcW w:w="4067" w:type="pct"/>
          </w:tcPr>
          <w:p w:rsidR="00434401" w:rsidRPr="005F0385" w:rsidRDefault="00434401" w:rsidP="00434401">
            <w:pPr>
              <w:pStyle w:val="03Tabletextspacebefore"/>
            </w:pPr>
            <w:r w:rsidRPr="005F0385">
              <w:t>remove duplicates from 18</w:t>
            </w:r>
          </w:p>
        </w:tc>
        <w:tc>
          <w:tcPr>
            <w:tcW w:w="622" w:type="pct"/>
          </w:tcPr>
          <w:p w:rsidR="00434401" w:rsidRPr="00FB630F" w:rsidRDefault="00434401" w:rsidP="00434401">
            <w:pPr>
              <w:pStyle w:val="07Tableright-aligned"/>
              <w:rPr>
                <w:b/>
              </w:rPr>
            </w:pPr>
            <w:r w:rsidRPr="00FB630F">
              <w:rPr>
                <w:b/>
              </w:rPr>
              <w:t>537</w:t>
            </w:r>
          </w:p>
        </w:tc>
      </w:tr>
    </w:tbl>
    <w:p w:rsidR="00434401" w:rsidRDefault="00434401" w:rsidP="00434401">
      <w:pPr>
        <w:pStyle w:val="09Tablefootnoteslast-nostick"/>
      </w:pPr>
    </w:p>
    <w:p w:rsidR="00434401" w:rsidRDefault="00D9283C" w:rsidP="00434401">
      <w:pPr>
        <w:pStyle w:val="Caption"/>
      </w:pPr>
      <w:bookmarkStart w:id="142" w:name="_Ref522795825"/>
      <w:bookmarkStart w:id="143" w:name="_Toc463473312"/>
      <w:bookmarkStart w:id="144" w:name="_Toc463609001"/>
      <w:bookmarkStart w:id="145" w:name="_Toc522796169"/>
      <w:r>
        <w:t>Table A-3.</w:t>
      </w:r>
      <w:r w:rsidR="00480922">
        <w:rPr>
          <w:noProof/>
        </w:rPr>
        <w:fldChar w:fldCharType="begin"/>
      </w:r>
      <w:r w:rsidR="00480922">
        <w:rPr>
          <w:noProof/>
        </w:rPr>
        <w:instrText xml:space="preserve"> SEQ Table_A-3. \* ARABIC </w:instrText>
      </w:r>
      <w:r w:rsidR="00480922">
        <w:rPr>
          <w:noProof/>
        </w:rPr>
        <w:fldChar w:fldCharType="separate"/>
      </w:r>
      <w:r w:rsidR="009A0C32">
        <w:rPr>
          <w:noProof/>
        </w:rPr>
        <w:t>3</w:t>
      </w:r>
      <w:r w:rsidR="00480922">
        <w:rPr>
          <w:noProof/>
        </w:rPr>
        <w:fldChar w:fldCharType="end"/>
      </w:r>
      <w:bookmarkEnd w:id="142"/>
      <w:r w:rsidR="00434401">
        <w:tab/>
        <w:t xml:space="preserve">International Pharmaceutical Abstracts (IPA) search strategy </w:t>
      </w:r>
      <w:bookmarkEnd w:id="143"/>
      <w:r w:rsidR="00434401">
        <w:t>(</w:t>
      </w:r>
      <w:r w:rsidR="00434401" w:rsidRPr="00F53661">
        <w:t>20</w:t>
      </w:r>
      <w:r w:rsidR="00434401" w:rsidRPr="00F53661">
        <w:rPr>
          <w:vertAlign w:val="superscript"/>
        </w:rPr>
        <w:t>th</w:t>
      </w:r>
      <w:r w:rsidR="00434401" w:rsidRPr="00F53661">
        <w:t xml:space="preserve"> September</w:t>
      </w:r>
      <w:r w:rsidR="00434401">
        <w:t>, 2016)</w:t>
      </w:r>
      <w:bookmarkEnd w:id="144"/>
      <w:bookmarkEnd w:id="145"/>
    </w:p>
    <w:tbl>
      <w:tblPr>
        <w:tblStyle w:val="TableGrid"/>
        <w:tblW w:w="5000" w:type="pct"/>
        <w:tblLook w:val="04A0" w:firstRow="1" w:lastRow="0" w:firstColumn="1" w:lastColumn="0" w:noHBand="0" w:noVBand="1"/>
        <w:tblCaption w:val="Table A-3.3"/>
        <w:tblDescription w:val="International Pharmaceutical Abstracts (IPA) search strategy (20th September, 2016)"/>
      </w:tblPr>
      <w:tblGrid>
        <w:gridCol w:w="597"/>
        <w:gridCol w:w="7833"/>
        <w:gridCol w:w="1198"/>
      </w:tblGrid>
      <w:tr w:rsidR="00434401" w:rsidRPr="005F0385" w:rsidTr="00902910">
        <w:trPr>
          <w:cnfStyle w:val="100000000000" w:firstRow="1" w:lastRow="0" w:firstColumn="0" w:lastColumn="0" w:oddVBand="0" w:evenVBand="0" w:oddHBand="0" w:evenHBand="0" w:firstRowFirstColumn="0" w:firstRowLastColumn="0" w:lastRowFirstColumn="0" w:lastRowLastColumn="0"/>
        </w:trPr>
        <w:tc>
          <w:tcPr>
            <w:tcW w:w="310" w:type="pct"/>
          </w:tcPr>
          <w:p w:rsidR="00434401" w:rsidRPr="005F0385" w:rsidRDefault="00434401" w:rsidP="00434401">
            <w:pPr>
              <w:pStyle w:val="01Tableheaderrow"/>
              <w:jc w:val="center"/>
            </w:pPr>
            <w:r>
              <w:t>#</w:t>
            </w:r>
          </w:p>
        </w:tc>
        <w:tc>
          <w:tcPr>
            <w:tcW w:w="4067" w:type="pct"/>
          </w:tcPr>
          <w:p w:rsidR="00434401" w:rsidRPr="005F0385" w:rsidRDefault="00434401" w:rsidP="00434401">
            <w:pPr>
              <w:pStyle w:val="01Tableheaderrow"/>
            </w:pPr>
            <w:r>
              <w:t>Ovid query</w:t>
            </w:r>
          </w:p>
        </w:tc>
        <w:tc>
          <w:tcPr>
            <w:tcW w:w="622" w:type="pct"/>
          </w:tcPr>
          <w:p w:rsidR="00434401" w:rsidRPr="005F0385" w:rsidRDefault="00434401" w:rsidP="00434401">
            <w:pPr>
              <w:pStyle w:val="01Tableheaderrow"/>
              <w:ind w:right="113"/>
              <w:jc w:val="right"/>
            </w:pPr>
            <w:r>
              <w:t>Records</w:t>
            </w:r>
          </w:p>
        </w:tc>
      </w:tr>
      <w:tr w:rsidR="00434401" w:rsidRPr="005F0385" w:rsidTr="00902910">
        <w:tc>
          <w:tcPr>
            <w:tcW w:w="310" w:type="pct"/>
          </w:tcPr>
          <w:p w:rsidR="00434401" w:rsidRPr="005F0385" w:rsidRDefault="00434401" w:rsidP="00434401">
            <w:pPr>
              <w:pStyle w:val="02Tabletext"/>
              <w:jc w:val="center"/>
              <w:rPr>
                <w:b/>
              </w:rPr>
            </w:pPr>
            <w:r w:rsidRPr="005F0385">
              <w:rPr>
                <w:b/>
              </w:rPr>
              <w:t>1</w:t>
            </w:r>
          </w:p>
        </w:tc>
        <w:tc>
          <w:tcPr>
            <w:tcW w:w="4067" w:type="pct"/>
          </w:tcPr>
          <w:p w:rsidR="00434401" w:rsidRPr="005F0385" w:rsidRDefault="00434401" w:rsidP="00434401">
            <w:pPr>
              <w:pStyle w:val="03Tabletextspacebefore"/>
            </w:pPr>
            <w:r w:rsidRPr="005F0385">
              <w:t>(pharmacy or pharmacies or pharmacist$ or (pharmaceutical adj (care or service$))).ti,kw.</w:t>
            </w:r>
          </w:p>
        </w:tc>
        <w:tc>
          <w:tcPr>
            <w:tcW w:w="622" w:type="pct"/>
          </w:tcPr>
          <w:p w:rsidR="00434401" w:rsidRPr="005F0385" w:rsidRDefault="00434401" w:rsidP="00434401">
            <w:pPr>
              <w:pStyle w:val="07Tableright-aligned"/>
            </w:pPr>
            <w:r w:rsidRPr="005F0385">
              <w:t>35,920</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2</w:t>
            </w:r>
          </w:p>
        </w:tc>
        <w:tc>
          <w:tcPr>
            <w:tcW w:w="4067" w:type="pct"/>
          </w:tcPr>
          <w:p w:rsidR="00434401" w:rsidRPr="005F0385" w:rsidRDefault="00434401" w:rsidP="00434401">
            <w:pPr>
              <w:pStyle w:val="03Tabletextspacebefore"/>
            </w:pPr>
            <w:r w:rsidRPr="005F0385">
              <w:t>(clinical services or intervention or care services).ti,kw.</w:t>
            </w:r>
          </w:p>
        </w:tc>
        <w:tc>
          <w:tcPr>
            <w:tcW w:w="622" w:type="pct"/>
          </w:tcPr>
          <w:p w:rsidR="00434401" w:rsidRPr="005F0385" w:rsidRDefault="00434401" w:rsidP="00434401">
            <w:pPr>
              <w:pStyle w:val="07Tableright-aligned"/>
            </w:pPr>
            <w:r w:rsidRPr="005F0385">
              <w:t>2,362</w:t>
            </w:r>
          </w:p>
        </w:tc>
      </w:tr>
      <w:tr w:rsidR="00434401" w:rsidRPr="005F0385" w:rsidTr="00902910">
        <w:tc>
          <w:tcPr>
            <w:tcW w:w="310" w:type="pct"/>
          </w:tcPr>
          <w:p w:rsidR="00434401" w:rsidRPr="005F0385" w:rsidRDefault="00434401" w:rsidP="00434401">
            <w:pPr>
              <w:pStyle w:val="02Tabletext"/>
              <w:jc w:val="center"/>
              <w:rPr>
                <w:b/>
              </w:rPr>
            </w:pPr>
            <w:r w:rsidRPr="005F0385">
              <w:rPr>
                <w:b/>
              </w:rPr>
              <w:t>3</w:t>
            </w:r>
          </w:p>
        </w:tc>
        <w:tc>
          <w:tcPr>
            <w:tcW w:w="4067" w:type="pct"/>
          </w:tcPr>
          <w:p w:rsidR="00434401" w:rsidRPr="005F0385" w:rsidRDefault="00434401" w:rsidP="00434401">
            <w:pPr>
              <w:pStyle w:val="03Tabletextspacebefore"/>
            </w:pPr>
            <w:r w:rsidRPr="005F0385">
              <w:t>(adherence or compliance or patient education).ti,kw.</w:t>
            </w:r>
          </w:p>
        </w:tc>
        <w:tc>
          <w:tcPr>
            <w:tcW w:w="622" w:type="pct"/>
          </w:tcPr>
          <w:p w:rsidR="00434401" w:rsidRPr="005F0385" w:rsidRDefault="00434401" w:rsidP="00434401">
            <w:pPr>
              <w:pStyle w:val="07Tableright-aligned"/>
            </w:pPr>
            <w:r w:rsidRPr="005F0385">
              <w:t>3,403</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4</w:t>
            </w:r>
          </w:p>
        </w:tc>
        <w:tc>
          <w:tcPr>
            <w:tcW w:w="4067" w:type="pct"/>
          </w:tcPr>
          <w:p w:rsidR="00434401" w:rsidRPr="005F0385" w:rsidRDefault="00434401" w:rsidP="00434401">
            <w:pPr>
              <w:pStyle w:val="03Tabletextspacebefore"/>
            </w:pPr>
            <w:r w:rsidRPr="005F0385">
              <w:t>community.ti.</w:t>
            </w:r>
          </w:p>
        </w:tc>
        <w:tc>
          <w:tcPr>
            <w:tcW w:w="622" w:type="pct"/>
          </w:tcPr>
          <w:p w:rsidR="00434401" w:rsidRPr="005F0385" w:rsidRDefault="00434401" w:rsidP="00434401">
            <w:pPr>
              <w:pStyle w:val="07Tableright-aligned"/>
            </w:pPr>
            <w:r w:rsidRPr="005F0385">
              <w:t>5,606</w:t>
            </w:r>
          </w:p>
        </w:tc>
      </w:tr>
      <w:tr w:rsidR="00434401" w:rsidRPr="005F0385" w:rsidTr="00902910">
        <w:tc>
          <w:tcPr>
            <w:tcW w:w="310" w:type="pct"/>
          </w:tcPr>
          <w:p w:rsidR="00434401" w:rsidRPr="005F0385" w:rsidRDefault="00434401" w:rsidP="00434401">
            <w:pPr>
              <w:pStyle w:val="02Tabletext"/>
              <w:jc w:val="center"/>
              <w:rPr>
                <w:b/>
              </w:rPr>
            </w:pPr>
            <w:r w:rsidRPr="005F0385">
              <w:rPr>
                <w:b/>
              </w:rPr>
              <w:t>5</w:t>
            </w:r>
          </w:p>
        </w:tc>
        <w:tc>
          <w:tcPr>
            <w:tcW w:w="4067" w:type="pct"/>
          </w:tcPr>
          <w:p w:rsidR="00434401" w:rsidRPr="005F0385" w:rsidRDefault="00434401" w:rsidP="00434401">
            <w:pPr>
              <w:pStyle w:val="03Tabletextspacebefore"/>
            </w:pPr>
            <w:r w:rsidRPr="005F0385">
              <w:t>1 and 2 and 3</w:t>
            </w:r>
          </w:p>
        </w:tc>
        <w:tc>
          <w:tcPr>
            <w:tcW w:w="622" w:type="pct"/>
          </w:tcPr>
          <w:p w:rsidR="00434401" w:rsidRPr="005F0385" w:rsidRDefault="00434401" w:rsidP="00434401">
            <w:pPr>
              <w:pStyle w:val="07Tableright-aligned"/>
            </w:pPr>
            <w:r w:rsidRPr="005F0385">
              <w:t>22</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6</w:t>
            </w:r>
          </w:p>
        </w:tc>
        <w:tc>
          <w:tcPr>
            <w:tcW w:w="4067" w:type="pct"/>
          </w:tcPr>
          <w:p w:rsidR="00434401" w:rsidRPr="005F0385" w:rsidRDefault="00434401" w:rsidP="00434401">
            <w:pPr>
              <w:pStyle w:val="03Tabletextspacebefore"/>
            </w:pPr>
            <w:r w:rsidRPr="005F0385">
              <w:t>1 and 2 and 4</w:t>
            </w:r>
          </w:p>
        </w:tc>
        <w:tc>
          <w:tcPr>
            <w:tcW w:w="622" w:type="pct"/>
          </w:tcPr>
          <w:p w:rsidR="00434401" w:rsidRPr="005F0385" w:rsidRDefault="00434401" w:rsidP="00434401">
            <w:pPr>
              <w:pStyle w:val="07Tableright-aligned"/>
            </w:pPr>
            <w:r w:rsidRPr="005F0385">
              <w:t>83</w:t>
            </w:r>
          </w:p>
        </w:tc>
      </w:tr>
      <w:tr w:rsidR="00434401" w:rsidRPr="005F0385" w:rsidTr="00902910">
        <w:tc>
          <w:tcPr>
            <w:tcW w:w="310" w:type="pct"/>
          </w:tcPr>
          <w:p w:rsidR="00434401" w:rsidRPr="005F0385" w:rsidRDefault="00434401" w:rsidP="00434401">
            <w:pPr>
              <w:pStyle w:val="02Tabletext"/>
              <w:jc w:val="center"/>
              <w:rPr>
                <w:b/>
              </w:rPr>
            </w:pPr>
            <w:r w:rsidRPr="005F0385">
              <w:rPr>
                <w:b/>
              </w:rPr>
              <w:t>7</w:t>
            </w:r>
          </w:p>
        </w:tc>
        <w:tc>
          <w:tcPr>
            <w:tcW w:w="4067" w:type="pct"/>
          </w:tcPr>
          <w:p w:rsidR="00434401" w:rsidRPr="005F0385" w:rsidRDefault="00434401" w:rsidP="00434401">
            <w:pPr>
              <w:pStyle w:val="03Tabletextspacebefore"/>
            </w:pPr>
            <w:r w:rsidRPr="005F0385">
              <w:t>5 or 6</w:t>
            </w:r>
          </w:p>
        </w:tc>
        <w:tc>
          <w:tcPr>
            <w:tcW w:w="622" w:type="pct"/>
          </w:tcPr>
          <w:p w:rsidR="00434401" w:rsidRPr="005F0385" w:rsidRDefault="00434401" w:rsidP="00434401">
            <w:pPr>
              <w:pStyle w:val="07Tableright-aligned"/>
            </w:pPr>
            <w:r w:rsidRPr="005F0385">
              <w:t>101</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8</w:t>
            </w:r>
          </w:p>
        </w:tc>
        <w:tc>
          <w:tcPr>
            <w:tcW w:w="4067" w:type="pct"/>
          </w:tcPr>
          <w:p w:rsidR="00434401" w:rsidRPr="005F0385" w:rsidRDefault="00434401" w:rsidP="00434401">
            <w:pPr>
              <w:pStyle w:val="03Tabletextspacebefore"/>
            </w:pPr>
            <w:r w:rsidRPr="005F0385">
              <w:t>(prescription review or pharmacist$ clinical services or pharmacist$ clinical intervention or ((non-dispensing or nondispensing) adj (service$ or role$))).ti,ab,kw.</w:t>
            </w:r>
          </w:p>
        </w:tc>
        <w:tc>
          <w:tcPr>
            <w:tcW w:w="622" w:type="pct"/>
          </w:tcPr>
          <w:p w:rsidR="00434401" w:rsidRPr="005F0385" w:rsidRDefault="00434401" w:rsidP="00434401">
            <w:pPr>
              <w:pStyle w:val="07Tableright-aligned"/>
            </w:pPr>
            <w:r w:rsidRPr="005F0385">
              <w:t>68</w:t>
            </w:r>
          </w:p>
        </w:tc>
      </w:tr>
      <w:tr w:rsidR="00434401" w:rsidRPr="005F0385" w:rsidTr="00902910">
        <w:tc>
          <w:tcPr>
            <w:tcW w:w="310" w:type="pct"/>
          </w:tcPr>
          <w:p w:rsidR="00434401" w:rsidRPr="005F0385" w:rsidRDefault="00434401" w:rsidP="00434401">
            <w:pPr>
              <w:pStyle w:val="02Tabletext"/>
              <w:jc w:val="center"/>
              <w:rPr>
                <w:b/>
              </w:rPr>
            </w:pPr>
            <w:r w:rsidRPr="005F0385">
              <w:rPr>
                <w:b/>
              </w:rPr>
              <w:t>9</w:t>
            </w:r>
          </w:p>
        </w:tc>
        <w:tc>
          <w:tcPr>
            <w:tcW w:w="4067" w:type="pct"/>
          </w:tcPr>
          <w:p w:rsidR="00434401" w:rsidRPr="005F0385" w:rsidRDefault="00434401" w:rsidP="00434401">
            <w:pPr>
              <w:pStyle w:val="03Tabletextspacebefore"/>
            </w:pPr>
            <w:r w:rsidRPr="005F0385">
              <w:t>(pharmacy or pharmacies or pharmacist$ or (pharmaceutical adj (care or service$))).ti.</w:t>
            </w:r>
          </w:p>
        </w:tc>
        <w:tc>
          <w:tcPr>
            <w:tcW w:w="622" w:type="pct"/>
          </w:tcPr>
          <w:p w:rsidR="00434401" w:rsidRPr="005F0385" w:rsidRDefault="00434401" w:rsidP="00434401">
            <w:pPr>
              <w:pStyle w:val="07Tableright-aligned"/>
            </w:pPr>
            <w:r w:rsidRPr="005F0385">
              <w:t>35,920</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10</w:t>
            </w:r>
          </w:p>
        </w:tc>
        <w:tc>
          <w:tcPr>
            <w:tcW w:w="4067" w:type="pct"/>
          </w:tcPr>
          <w:p w:rsidR="00434401" w:rsidRPr="005F0385" w:rsidRDefault="00434401" w:rsidP="00434401">
            <w:pPr>
              <w:pStyle w:val="03Tabletextspacebefore"/>
            </w:pPr>
            <w:r w:rsidRPr="005F0385">
              <w:t>((Randomi?ed adj3 trial$) or rct or systematic review or meta?analysis).ti.</w:t>
            </w:r>
          </w:p>
        </w:tc>
        <w:tc>
          <w:tcPr>
            <w:tcW w:w="622" w:type="pct"/>
          </w:tcPr>
          <w:p w:rsidR="00434401" w:rsidRPr="005F0385" w:rsidRDefault="00434401" w:rsidP="00434401">
            <w:pPr>
              <w:pStyle w:val="07Tableright-aligned"/>
            </w:pPr>
            <w:r w:rsidRPr="005F0385">
              <w:t>8,545</w:t>
            </w:r>
          </w:p>
        </w:tc>
      </w:tr>
      <w:tr w:rsidR="00434401" w:rsidRPr="005F0385" w:rsidTr="00902910">
        <w:tc>
          <w:tcPr>
            <w:tcW w:w="310" w:type="pct"/>
          </w:tcPr>
          <w:p w:rsidR="00434401" w:rsidRPr="005F0385" w:rsidRDefault="00434401" w:rsidP="00434401">
            <w:pPr>
              <w:pStyle w:val="02Tabletext"/>
              <w:jc w:val="center"/>
              <w:rPr>
                <w:b/>
              </w:rPr>
            </w:pPr>
            <w:r w:rsidRPr="005F0385">
              <w:rPr>
                <w:b/>
              </w:rPr>
              <w:t>11</w:t>
            </w:r>
          </w:p>
        </w:tc>
        <w:tc>
          <w:tcPr>
            <w:tcW w:w="4067" w:type="pct"/>
          </w:tcPr>
          <w:p w:rsidR="00434401" w:rsidRPr="005F0385" w:rsidRDefault="00434401" w:rsidP="00434401">
            <w:pPr>
              <w:pStyle w:val="03Tabletextspacebefore"/>
            </w:pPr>
            <w:r w:rsidRPr="005F0385">
              <w:t>9 and 10</w:t>
            </w:r>
          </w:p>
        </w:tc>
        <w:tc>
          <w:tcPr>
            <w:tcW w:w="622" w:type="pct"/>
          </w:tcPr>
          <w:p w:rsidR="00434401" w:rsidRPr="005F0385" w:rsidRDefault="00434401" w:rsidP="00434401">
            <w:pPr>
              <w:pStyle w:val="07Tableright-aligned"/>
            </w:pPr>
            <w:r w:rsidRPr="005F0385">
              <w:t>119</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12</w:t>
            </w:r>
          </w:p>
        </w:tc>
        <w:tc>
          <w:tcPr>
            <w:tcW w:w="4067" w:type="pct"/>
          </w:tcPr>
          <w:p w:rsidR="00434401" w:rsidRPr="005F0385" w:rsidRDefault="00434401" w:rsidP="00434401">
            <w:pPr>
              <w:pStyle w:val="03Tabletextspacebefore"/>
            </w:pPr>
            <w:r w:rsidRPr="005F0385">
              <w:t>7 or 8 or 11</w:t>
            </w:r>
          </w:p>
        </w:tc>
        <w:tc>
          <w:tcPr>
            <w:tcW w:w="622" w:type="pct"/>
          </w:tcPr>
          <w:p w:rsidR="00434401" w:rsidRPr="005F0385" w:rsidRDefault="00434401" w:rsidP="00434401">
            <w:pPr>
              <w:pStyle w:val="07Tableright-aligned"/>
            </w:pPr>
            <w:r w:rsidRPr="005F0385">
              <w:t>278</w:t>
            </w:r>
          </w:p>
        </w:tc>
      </w:tr>
      <w:tr w:rsidR="00434401" w:rsidRPr="005F0385" w:rsidTr="00902910">
        <w:tc>
          <w:tcPr>
            <w:tcW w:w="310" w:type="pct"/>
          </w:tcPr>
          <w:p w:rsidR="00434401" w:rsidRPr="005F0385" w:rsidRDefault="00434401" w:rsidP="00434401">
            <w:pPr>
              <w:pStyle w:val="02Tabletext"/>
              <w:jc w:val="center"/>
              <w:rPr>
                <w:b/>
              </w:rPr>
            </w:pPr>
            <w:r w:rsidRPr="005F0385">
              <w:rPr>
                <w:b/>
              </w:rPr>
              <w:t>13</w:t>
            </w:r>
          </w:p>
        </w:tc>
        <w:tc>
          <w:tcPr>
            <w:tcW w:w="4067" w:type="pct"/>
          </w:tcPr>
          <w:p w:rsidR="00434401" w:rsidRPr="005F0385" w:rsidRDefault="00434401" w:rsidP="00434401">
            <w:pPr>
              <w:pStyle w:val="03Tabletextspacebefore"/>
            </w:pPr>
            <w:r w:rsidRPr="005F0385">
              <w:t>editorial/ or erratum/ or letter/ or note/ or case study/ or (editorial or erratum or letter or note or short survey or conference abstract or abstract report or case study or case report).tw.</w:t>
            </w:r>
          </w:p>
        </w:tc>
        <w:tc>
          <w:tcPr>
            <w:tcW w:w="622" w:type="pct"/>
          </w:tcPr>
          <w:p w:rsidR="00434401" w:rsidRPr="005F0385" w:rsidRDefault="00434401" w:rsidP="00434401">
            <w:pPr>
              <w:pStyle w:val="07Tableright-aligned"/>
            </w:pPr>
            <w:r w:rsidRPr="005F0385">
              <w:t>10,760</w:t>
            </w:r>
          </w:p>
        </w:tc>
      </w:tr>
      <w:tr w:rsidR="00434401" w:rsidRPr="005F0385"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5F0385" w:rsidRDefault="00434401" w:rsidP="00434401">
            <w:pPr>
              <w:pStyle w:val="02Tabletext"/>
              <w:jc w:val="center"/>
              <w:rPr>
                <w:b/>
              </w:rPr>
            </w:pPr>
            <w:r w:rsidRPr="005F0385">
              <w:rPr>
                <w:b/>
              </w:rPr>
              <w:t>14</w:t>
            </w:r>
          </w:p>
        </w:tc>
        <w:tc>
          <w:tcPr>
            <w:tcW w:w="4067" w:type="pct"/>
          </w:tcPr>
          <w:p w:rsidR="00434401" w:rsidRPr="005F0385" w:rsidRDefault="00434401" w:rsidP="00434401">
            <w:pPr>
              <w:pStyle w:val="03Tabletextspacebefore"/>
            </w:pPr>
            <w:r w:rsidRPr="005F0385">
              <w:t>12 not 13</w:t>
            </w:r>
          </w:p>
        </w:tc>
        <w:tc>
          <w:tcPr>
            <w:tcW w:w="622" w:type="pct"/>
          </w:tcPr>
          <w:p w:rsidR="00434401" w:rsidRPr="00FB630F" w:rsidRDefault="00434401" w:rsidP="00434401">
            <w:pPr>
              <w:pStyle w:val="07Tableright-aligned"/>
              <w:rPr>
                <w:b/>
              </w:rPr>
            </w:pPr>
            <w:r w:rsidRPr="00FB630F">
              <w:rPr>
                <w:b/>
              </w:rPr>
              <w:t>269</w:t>
            </w:r>
          </w:p>
        </w:tc>
      </w:tr>
    </w:tbl>
    <w:p w:rsidR="00434401" w:rsidRDefault="00434401" w:rsidP="00434401">
      <w:pPr>
        <w:pStyle w:val="09Tablefootnoteslast-nostick"/>
      </w:pPr>
    </w:p>
    <w:p w:rsidR="00434401" w:rsidRDefault="00D9283C" w:rsidP="00434401">
      <w:pPr>
        <w:pStyle w:val="Caption"/>
      </w:pPr>
      <w:bookmarkStart w:id="146" w:name="_Ref522795828"/>
      <w:bookmarkStart w:id="147" w:name="_Toc463473313"/>
      <w:bookmarkStart w:id="148" w:name="_Toc463609002"/>
      <w:bookmarkStart w:id="149" w:name="_Toc522796170"/>
      <w:r>
        <w:t>Table A-3.</w:t>
      </w:r>
      <w:r w:rsidR="00480922">
        <w:rPr>
          <w:noProof/>
        </w:rPr>
        <w:fldChar w:fldCharType="begin"/>
      </w:r>
      <w:r w:rsidR="00480922">
        <w:rPr>
          <w:noProof/>
        </w:rPr>
        <w:instrText xml:space="preserve"> SEQ Table_A-3. \* ARABIC </w:instrText>
      </w:r>
      <w:r w:rsidR="00480922">
        <w:rPr>
          <w:noProof/>
        </w:rPr>
        <w:fldChar w:fldCharType="separate"/>
      </w:r>
      <w:r w:rsidR="009A0C32">
        <w:rPr>
          <w:noProof/>
        </w:rPr>
        <w:t>4</w:t>
      </w:r>
      <w:r w:rsidR="00480922">
        <w:rPr>
          <w:noProof/>
        </w:rPr>
        <w:fldChar w:fldCharType="end"/>
      </w:r>
      <w:bookmarkEnd w:id="146"/>
      <w:r w:rsidR="00434401">
        <w:tab/>
        <w:t>Cochrane Library search strategy (22</w:t>
      </w:r>
      <w:r w:rsidR="00434401">
        <w:rPr>
          <w:vertAlign w:val="superscript"/>
        </w:rPr>
        <w:t>nd</w:t>
      </w:r>
      <w:r w:rsidR="00434401" w:rsidRPr="00F53661">
        <w:t xml:space="preserve"> September</w:t>
      </w:r>
      <w:r w:rsidR="00434401">
        <w:t xml:space="preserve"> 2016)</w:t>
      </w:r>
      <w:bookmarkEnd w:id="147"/>
      <w:bookmarkEnd w:id="148"/>
      <w:bookmarkEnd w:id="149"/>
    </w:p>
    <w:tbl>
      <w:tblPr>
        <w:tblStyle w:val="TableGrid"/>
        <w:tblW w:w="5000" w:type="pct"/>
        <w:tblLook w:val="04A0" w:firstRow="1" w:lastRow="0" w:firstColumn="1" w:lastColumn="0" w:noHBand="0" w:noVBand="1"/>
        <w:tblCaption w:val="Table A-3.4"/>
        <w:tblDescription w:val="Cochrane Library search strategy (22nd September 2016)"/>
      </w:tblPr>
      <w:tblGrid>
        <w:gridCol w:w="597"/>
        <w:gridCol w:w="7833"/>
        <w:gridCol w:w="1198"/>
      </w:tblGrid>
      <w:tr w:rsidR="00434401" w:rsidRPr="00BF0D78" w:rsidTr="00902910">
        <w:trPr>
          <w:cnfStyle w:val="100000000000" w:firstRow="1" w:lastRow="0" w:firstColumn="0" w:lastColumn="0" w:oddVBand="0" w:evenVBand="0" w:oddHBand="0" w:evenHBand="0" w:firstRowFirstColumn="0" w:firstRowLastColumn="0" w:lastRowFirstColumn="0" w:lastRowLastColumn="0"/>
        </w:trPr>
        <w:tc>
          <w:tcPr>
            <w:tcW w:w="310" w:type="pct"/>
          </w:tcPr>
          <w:p w:rsidR="00434401" w:rsidRPr="00BF0D78" w:rsidRDefault="00434401" w:rsidP="00434401">
            <w:pPr>
              <w:pStyle w:val="01Tableheaderrow"/>
              <w:jc w:val="center"/>
            </w:pPr>
            <w:r>
              <w:t>#</w:t>
            </w:r>
          </w:p>
        </w:tc>
        <w:tc>
          <w:tcPr>
            <w:tcW w:w="4067" w:type="pct"/>
          </w:tcPr>
          <w:p w:rsidR="00434401" w:rsidRPr="00BF0D78" w:rsidRDefault="00434401" w:rsidP="00434401">
            <w:pPr>
              <w:pStyle w:val="01Tableheaderrow"/>
            </w:pPr>
            <w:r>
              <w:t>Query</w:t>
            </w:r>
          </w:p>
        </w:tc>
        <w:tc>
          <w:tcPr>
            <w:tcW w:w="622" w:type="pct"/>
          </w:tcPr>
          <w:p w:rsidR="00434401" w:rsidRPr="00BF0D78" w:rsidRDefault="00434401" w:rsidP="00434401">
            <w:pPr>
              <w:pStyle w:val="01Tableheaderrow"/>
            </w:pPr>
            <w:r>
              <w:t>Records</w:t>
            </w:r>
          </w:p>
        </w:tc>
      </w:tr>
      <w:tr w:rsidR="00434401" w:rsidRPr="00BF0D78" w:rsidTr="00902910">
        <w:tc>
          <w:tcPr>
            <w:tcW w:w="310" w:type="pct"/>
          </w:tcPr>
          <w:p w:rsidR="00434401" w:rsidRPr="00FB630F" w:rsidRDefault="00434401" w:rsidP="00434401">
            <w:pPr>
              <w:pStyle w:val="02Tabletext"/>
              <w:jc w:val="center"/>
              <w:rPr>
                <w:b/>
              </w:rPr>
            </w:pPr>
            <w:r w:rsidRPr="00FB630F">
              <w:rPr>
                <w:b/>
              </w:rPr>
              <w:t>1</w:t>
            </w:r>
          </w:p>
        </w:tc>
        <w:tc>
          <w:tcPr>
            <w:tcW w:w="4067" w:type="pct"/>
          </w:tcPr>
          <w:p w:rsidR="00434401" w:rsidRPr="00BF0D78" w:rsidRDefault="00434401" w:rsidP="00434401">
            <w:pPr>
              <w:pStyle w:val="02Tabletext"/>
            </w:pPr>
            <w:r w:rsidRPr="00BF0D78">
              <w:t>(pharmacist$ or pharmacy or pharmacies or (pharmaceutical next (care or service$)) and (intervention$ or education or manage$ or "clinical services" or adherence or compliance) or prescription review or pharmacist$ clinical services or pharmacist$ clinical intervention or ((non-dispensing or nondispensing) next (service$ or role$))):ti,kw</w:t>
            </w:r>
            <w:r>
              <w:t xml:space="preserve"> [</w:t>
            </w:r>
            <w:r w:rsidRPr="00BF0D78">
              <w:t>in Cochrane Reviews (Reviews and Protocols), Other Reviews, Methods Studies, Technology Assessments, Economic Evaluations and Cochrane Groups</w:t>
            </w:r>
            <w:r>
              <w:t>]</w:t>
            </w:r>
          </w:p>
        </w:tc>
        <w:tc>
          <w:tcPr>
            <w:tcW w:w="622" w:type="pct"/>
          </w:tcPr>
          <w:p w:rsidR="00434401" w:rsidRPr="00BF0D78" w:rsidRDefault="00434401" w:rsidP="00434401">
            <w:pPr>
              <w:pStyle w:val="07Tableright-aligned"/>
            </w:pPr>
            <w:r w:rsidRPr="00BF0D78">
              <w:t>293</w:t>
            </w:r>
          </w:p>
        </w:tc>
      </w:tr>
      <w:tr w:rsidR="00434401" w:rsidRPr="00BF0D78"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FB630F" w:rsidRDefault="00434401" w:rsidP="00434401">
            <w:pPr>
              <w:pStyle w:val="02Tabletext"/>
              <w:jc w:val="center"/>
              <w:rPr>
                <w:b/>
              </w:rPr>
            </w:pPr>
            <w:r w:rsidRPr="00FB630F">
              <w:rPr>
                <w:b/>
              </w:rPr>
              <w:t>2</w:t>
            </w:r>
          </w:p>
        </w:tc>
        <w:tc>
          <w:tcPr>
            <w:tcW w:w="4067" w:type="pct"/>
          </w:tcPr>
          <w:p w:rsidR="00434401" w:rsidRPr="00BF0D78" w:rsidRDefault="00434401" w:rsidP="00434401">
            <w:pPr>
              <w:pStyle w:val="02Tabletext"/>
            </w:pPr>
            <w:r w:rsidRPr="00BF0D78">
              <w:t>MeSH descriptor: [Patient Education as Topic] explode all trees</w:t>
            </w:r>
          </w:p>
        </w:tc>
        <w:tc>
          <w:tcPr>
            <w:tcW w:w="622" w:type="pct"/>
          </w:tcPr>
          <w:p w:rsidR="00434401" w:rsidRPr="00BF0D78" w:rsidRDefault="00434401" w:rsidP="00434401">
            <w:pPr>
              <w:pStyle w:val="07Tableright-aligned"/>
            </w:pPr>
            <w:r w:rsidRPr="00BF0D78">
              <w:t>7,676</w:t>
            </w:r>
          </w:p>
        </w:tc>
      </w:tr>
      <w:tr w:rsidR="00434401" w:rsidRPr="00BF0D78" w:rsidTr="00902910">
        <w:tc>
          <w:tcPr>
            <w:tcW w:w="310" w:type="pct"/>
          </w:tcPr>
          <w:p w:rsidR="00434401" w:rsidRPr="00FB630F" w:rsidRDefault="00434401" w:rsidP="00434401">
            <w:pPr>
              <w:pStyle w:val="02Tabletext"/>
              <w:jc w:val="center"/>
              <w:rPr>
                <w:b/>
              </w:rPr>
            </w:pPr>
            <w:r w:rsidRPr="00FB630F">
              <w:rPr>
                <w:b/>
              </w:rPr>
              <w:t>3</w:t>
            </w:r>
          </w:p>
        </w:tc>
        <w:tc>
          <w:tcPr>
            <w:tcW w:w="4067" w:type="pct"/>
          </w:tcPr>
          <w:p w:rsidR="00434401" w:rsidRPr="00BF0D78" w:rsidRDefault="00434401" w:rsidP="00434401">
            <w:pPr>
              <w:pStyle w:val="02Tabletext"/>
            </w:pPr>
            <w:r w:rsidRPr="00BF0D78">
              <w:t>MeSH descriptor: [Pharmaceutical Services] explode all trees</w:t>
            </w:r>
          </w:p>
        </w:tc>
        <w:tc>
          <w:tcPr>
            <w:tcW w:w="622" w:type="pct"/>
          </w:tcPr>
          <w:p w:rsidR="00434401" w:rsidRPr="00BF0D78" w:rsidRDefault="00434401" w:rsidP="00434401">
            <w:pPr>
              <w:pStyle w:val="07Tableright-aligned"/>
            </w:pPr>
            <w:r w:rsidRPr="00BF0D78">
              <w:t>1,562</w:t>
            </w:r>
          </w:p>
        </w:tc>
      </w:tr>
      <w:tr w:rsidR="00434401" w:rsidRPr="00BF0D78" w:rsidTr="00902910">
        <w:trPr>
          <w:cnfStyle w:val="000000010000" w:firstRow="0" w:lastRow="0" w:firstColumn="0" w:lastColumn="0" w:oddVBand="0" w:evenVBand="0" w:oddHBand="0" w:evenHBand="1" w:firstRowFirstColumn="0" w:firstRowLastColumn="0" w:lastRowFirstColumn="0" w:lastRowLastColumn="0"/>
        </w:trPr>
        <w:tc>
          <w:tcPr>
            <w:tcW w:w="310" w:type="pct"/>
          </w:tcPr>
          <w:p w:rsidR="00434401" w:rsidRPr="00FB630F" w:rsidRDefault="00434401" w:rsidP="00434401">
            <w:pPr>
              <w:pStyle w:val="02Tabletext"/>
              <w:jc w:val="center"/>
              <w:rPr>
                <w:b/>
              </w:rPr>
            </w:pPr>
            <w:r w:rsidRPr="00FB630F">
              <w:rPr>
                <w:b/>
              </w:rPr>
              <w:t>4</w:t>
            </w:r>
          </w:p>
        </w:tc>
        <w:tc>
          <w:tcPr>
            <w:tcW w:w="4067" w:type="pct"/>
          </w:tcPr>
          <w:p w:rsidR="00434401" w:rsidRPr="00BF0D78" w:rsidRDefault="00434401" w:rsidP="00434401">
            <w:pPr>
              <w:pStyle w:val="02Tabletext"/>
            </w:pPr>
            <w:r w:rsidRPr="00BF0D78">
              <w:t>MeSH descriptor: [Community Pharmacy Services] explode all trees</w:t>
            </w:r>
          </w:p>
        </w:tc>
        <w:tc>
          <w:tcPr>
            <w:tcW w:w="622" w:type="pct"/>
          </w:tcPr>
          <w:p w:rsidR="00434401" w:rsidRPr="00BF0D78" w:rsidRDefault="00434401" w:rsidP="00434401">
            <w:pPr>
              <w:pStyle w:val="07Tableright-aligned"/>
            </w:pPr>
            <w:r w:rsidRPr="00BF0D78">
              <w:t>250</w:t>
            </w:r>
          </w:p>
        </w:tc>
      </w:tr>
      <w:tr w:rsidR="00434401" w:rsidRPr="00BF0D78" w:rsidTr="00902910">
        <w:tc>
          <w:tcPr>
            <w:tcW w:w="310" w:type="pct"/>
          </w:tcPr>
          <w:p w:rsidR="00434401" w:rsidRPr="00FB630F" w:rsidRDefault="00434401" w:rsidP="00434401">
            <w:pPr>
              <w:pStyle w:val="02Tabletext"/>
              <w:jc w:val="center"/>
              <w:rPr>
                <w:b/>
              </w:rPr>
            </w:pPr>
            <w:r w:rsidRPr="00FB630F">
              <w:rPr>
                <w:b/>
              </w:rPr>
              <w:lastRenderedPageBreak/>
              <w:t>5</w:t>
            </w:r>
          </w:p>
        </w:tc>
        <w:tc>
          <w:tcPr>
            <w:tcW w:w="4067" w:type="pct"/>
          </w:tcPr>
          <w:p w:rsidR="00434401" w:rsidRDefault="00434401" w:rsidP="00434401">
            <w:pPr>
              <w:pStyle w:val="02Tabletext"/>
            </w:pPr>
            <w:r w:rsidRPr="00BF0D78">
              <w:t>#1 and (#2 or #3 or #4)</w:t>
            </w:r>
          </w:p>
          <w:p w:rsidR="00434401" w:rsidRPr="00FB630F" w:rsidRDefault="00434401" w:rsidP="00434401">
            <w:pPr>
              <w:pStyle w:val="03Tabletextspacebefore"/>
              <w:ind w:left="720"/>
              <w:rPr>
                <w:i/>
              </w:rPr>
            </w:pPr>
            <w:r w:rsidRPr="00FB630F">
              <w:rPr>
                <w:i/>
              </w:rPr>
              <w:t>Cochrane Reviews</w:t>
            </w:r>
          </w:p>
          <w:p w:rsidR="00434401" w:rsidRPr="00FB630F" w:rsidRDefault="00434401" w:rsidP="00434401">
            <w:pPr>
              <w:pStyle w:val="03Tabletextspacebefore"/>
              <w:ind w:left="720"/>
              <w:rPr>
                <w:i/>
              </w:rPr>
            </w:pPr>
            <w:r w:rsidRPr="00FB630F">
              <w:rPr>
                <w:i/>
              </w:rPr>
              <w:t>Other reviews</w:t>
            </w:r>
          </w:p>
          <w:p w:rsidR="00434401" w:rsidRPr="00FB630F" w:rsidRDefault="00434401" w:rsidP="00434401">
            <w:pPr>
              <w:pStyle w:val="03Tabletextspacebefore"/>
              <w:ind w:left="720"/>
              <w:rPr>
                <w:i/>
              </w:rPr>
            </w:pPr>
            <w:r w:rsidRPr="00FB630F">
              <w:rPr>
                <w:i/>
              </w:rPr>
              <w:t>Methods studies</w:t>
            </w:r>
          </w:p>
          <w:p w:rsidR="00434401" w:rsidRPr="00FB630F" w:rsidRDefault="00434401" w:rsidP="00434401">
            <w:pPr>
              <w:pStyle w:val="03Tabletextspacebefore"/>
              <w:ind w:left="720"/>
              <w:rPr>
                <w:i/>
              </w:rPr>
            </w:pPr>
            <w:r w:rsidRPr="00FB630F">
              <w:rPr>
                <w:i/>
              </w:rPr>
              <w:t>Technology assessments</w:t>
            </w:r>
          </w:p>
          <w:p w:rsidR="00434401" w:rsidRPr="00FB630F" w:rsidRDefault="00434401" w:rsidP="00434401">
            <w:pPr>
              <w:pStyle w:val="03Tabletextspacebefore"/>
              <w:ind w:left="720"/>
              <w:rPr>
                <w:i/>
              </w:rPr>
            </w:pPr>
            <w:r w:rsidRPr="00FB630F">
              <w:rPr>
                <w:i/>
              </w:rPr>
              <w:t>Economic evaluations</w:t>
            </w:r>
          </w:p>
          <w:p w:rsidR="00434401" w:rsidRPr="00FB630F" w:rsidRDefault="00434401" w:rsidP="00434401">
            <w:pPr>
              <w:pStyle w:val="03Tabletextspacebefore"/>
              <w:ind w:left="720"/>
            </w:pPr>
            <w:r w:rsidRPr="00FB630F">
              <w:rPr>
                <w:i/>
              </w:rPr>
              <w:t>Cochrane Groups</w:t>
            </w:r>
          </w:p>
        </w:tc>
        <w:tc>
          <w:tcPr>
            <w:tcW w:w="622" w:type="pct"/>
          </w:tcPr>
          <w:p w:rsidR="00434401" w:rsidRPr="00FB630F" w:rsidRDefault="00434401" w:rsidP="00434401">
            <w:pPr>
              <w:pStyle w:val="07Tableright-aligned"/>
              <w:rPr>
                <w:b/>
              </w:rPr>
            </w:pPr>
            <w:r w:rsidRPr="00FB630F">
              <w:rPr>
                <w:b/>
              </w:rPr>
              <w:t>172</w:t>
            </w:r>
          </w:p>
          <w:p w:rsidR="00434401" w:rsidRPr="00FB630F" w:rsidRDefault="00434401" w:rsidP="00434401">
            <w:pPr>
              <w:pStyle w:val="07Tableright-aligned"/>
              <w:spacing w:before="60"/>
              <w:rPr>
                <w:i/>
              </w:rPr>
            </w:pPr>
            <w:r w:rsidRPr="00FB630F">
              <w:rPr>
                <w:i/>
              </w:rPr>
              <w:t>3</w:t>
            </w:r>
          </w:p>
          <w:p w:rsidR="00434401" w:rsidRPr="00FB630F" w:rsidRDefault="00434401" w:rsidP="00434401">
            <w:pPr>
              <w:pStyle w:val="07Tableright-aligned"/>
              <w:spacing w:before="60"/>
              <w:rPr>
                <w:i/>
              </w:rPr>
            </w:pPr>
            <w:r w:rsidRPr="00FB630F">
              <w:rPr>
                <w:i/>
              </w:rPr>
              <w:t>62</w:t>
            </w:r>
          </w:p>
          <w:p w:rsidR="00434401" w:rsidRPr="00FB630F" w:rsidRDefault="00434401" w:rsidP="00434401">
            <w:pPr>
              <w:pStyle w:val="07Tableright-aligned"/>
              <w:spacing w:before="60"/>
              <w:rPr>
                <w:i/>
              </w:rPr>
            </w:pPr>
            <w:r w:rsidRPr="00FB630F">
              <w:rPr>
                <w:i/>
              </w:rPr>
              <w:t>0</w:t>
            </w:r>
          </w:p>
          <w:p w:rsidR="00434401" w:rsidRPr="00FB630F" w:rsidRDefault="00434401" w:rsidP="00434401">
            <w:pPr>
              <w:pStyle w:val="07Tableright-aligned"/>
              <w:spacing w:before="60"/>
              <w:rPr>
                <w:i/>
              </w:rPr>
            </w:pPr>
            <w:r w:rsidRPr="00FB630F">
              <w:rPr>
                <w:i/>
              </w:rPr>
              <w:t>9</w:t>
            </w:r>
          </w:p>
          <w:p w:rsidR="00434401" w:rsidRPr="00FB630F" w:rsidRDefault="00434401" w:rsidP="00434401">
            <w:pPr>
              <w:pStyle w:val="07Tableright-aligned"/>
              <w:spacing w:before="60"/>
              <w:rPr>
                <w:i/>
              </w:rPr>
            </w:pPr>
            <w:r w:rsidRPr="00FB630F">
              <w:rPr>
                <w:i/>
              </w:rPr>
              <w:t>98</w:t>
            </w:r>
          </w:p>
          <w:p w:rsidR="00434401" w:rsidRPr="00BF0D78" w:rsidRDefault="00434401" w:rsidP="00434401">
            <w:pPr>
              <w:pStyle w:val="07Tableright-aligned"/>
              <w:spacing w:before="60"/>
            </w:pPr>
            <w:r w:rsidRPr="00FB630F">
              <w:rPr>
                <w:i/>
              </w:rPr>
              <w:t>0</w:t>
            </w:r>
          </w:p>
        </w:tc>
      </w:tr>
    </w:tbl>
    <w:p w:rsidR="00BF16D8" w:rsidRDefault="00BF16D8" w:rsidP="00BE0836">
      <w:pPr>
        <w:pStyle w:val="09Tablefootnoteslast-nostick"/>
      </w:pPr>
    </w:p>
    <w:p w:rsidR="00BE0836" w:rsidRPr="00D72980" w:rsidRDefault="00D72980" w:rsidP="00D72980">
      <w:pPr>
        <w:pStyle w:val="Heading1"/>
        <w:numPr>
          <w:ilvl w:val="0"/>
          <w:numId w:val="0"/>
        </w:numPr>
        <w:ind w:left="510" w:hanging="510"/>
        <w:jc w:val="both"/>
      </w:pPr>
      <w:bookmarkStart w:id="150" w:name="_Appendix_4_Systematic"/>
      <w:bookmarkStart w:id="151" w:name="_Ref463608785"/>
      <w:bookmarkStart w:id="152" w:name="_Toc523233984"/>
      <w:bookmarkEnd w:id="150"/>
      <w:r>
        <w:lastRenderedPageBreak/>
        <w:t xml:space="preserve">Appendix 4 </w:t>
      </w:r>
      <w:r w:rsidR="00BE0836" w:rsidRPr="00D72980">
        <w:t>Systematic reviews checked for eligible</w:t>
      </w:r>
      <w:r>
        <w:t xml:space="preserve"> </w:t>
      </w:r>
      <w:r w:rsidR="00BE0836" w:rsidRPr="00D72980">
        <w:t>studies</w:t>
      </w:r>
      <w:bookmarkEnd w:id="151"/>
      <w:bookmarkEnd w:id="152"/>
    </w:p>
    <w:p w:rsidR="00D9283C" w:rsidRPr="00167F62" w:rsidRDefault="00D9283C" w:rsidP="00D9283C">
      <w:pPr>
        <w:pStyle w:val="Caption"/>
        <w:ind w:left="0" w:firstLine="0"/>
        <w:rPr>
          <w:b w:val="0"/>
          <w:sz w:val="24"/>
          <w:szCs w:val="24"/>
        </w:rPr>
      </w:pPr>
      <w:bookmarkStart w:id="153" w:name="_Toc463609003"/>
      <w:r>
        <w:t xml:space="preserve"> </w:t>
      </w:r>
      <w:r>
        <w:rPr>
          <w:b w:val="0"/>
          <w:sz w:val="24"/>
          <w:szCs w:val="24"/>
        </w:rPr>
        <w:t xml:space="preserve">A list of systematic reviews excluded from the review are presented in </w:t>
      </w:r>
      <w:r>
        <w:rPr>
          <w:b w:val="0"/>
          <w:sz w:val="24"/>
          <w:szCs w:val="24"/>
        </w:rPr>
        <w:fldChar w:fldCharType="begin"/>
      </w:r>
      <w:r>
        <w:rPr>
          <w:b w:val="0"/>
          <w:sz w:val="24"/>
          <w:szCs w:val="24"/>
        </w:rPr>
        <w:instrText xml:space="preserve"> REF _Ref522796043 \h  \* MERGEFORMAT </w:instrText>
      </w:r>
      <w:r>
        <w:rPr>
          <w:b w:val="0"/>
          <w:sz w:val="24"/>
          <w:szCs w:val="24"/>
        </w:rPr>
      </w:r>
      <w:r>
        <w:rPr>
          <w:b w:val="0"/>
          <w:sz w:val="24"/>
          <w:szCs w:val="24"/>
        </w:rPr>
        <w:fldChar w:fldCharType="separate"/>
      </w:r>
      <w:r w:rsidR="009A0C32" w:rsidRPr="009A0C32">
        <w:rPr>
          <w:b w:val="0"/>
          <w:sz w:val="24"/>
          <w:szCs w:val="24"/>
        </w:rPr>
        <w:t>Table A-4.1</w:t>
      </w:r>
      <w:r>
        <w:rPr>
          <w:b w:val="0"/>
          <w:sz w:val="24"/>
          <w:szCs w:val="24"/>
        </w:rPr>
        <w:fldChar w:fldCharType="end"/>
      </w:r>
      <w:r>
        <w:rPr>
          <w:b w:val="0"/>
          <w:sz w:val="24"/>
          <w:szCs w:val="24"/>
        </w:rPr>
        <w:t>.</w:t>
      </w:r>
    </w:p>
    <w:p w:rsidR="00D9283C" w:rsidRPr="0084138E" w:rsidRDefault="00D9283C" w:rsidP="00167F62">
      <w:pPr>
        <w:pStyle w:val="02Tabletext"/>
      </w:pPr>
    </w:p>
    <w:p w:rsidR="00BE0836" w:rsidRDefault="00D9283C" w:rsidP="00BE0836">
      <w:pPr>
        <w:pStyle w:val="Caption"/>
      </w:pPr>
      <w:bookmarkStart w:id="154" w:name="_Ref522796043"/>
      <w:bookmarkStart w:id="155" w:name="_Toc522796177"/>
      <w:r>
        <w:t>Table A-4.</w:t>
      </w:r>
      <w:r w:rsidR="00480922">
        <w:rPr>
          <w:noProof/>
        </w:rPr>
        <w:fldChar w:fldCharType="begin"/>
      </w:r>
      <w:r w:rsidR="00480922">
        <w:rPr>
          <w:noProof/>
        </w:rPr>
        <w:instrText xml:space="preserve"> SEQ Table_A-4. \* ARABIC </w:instrText>
      </w:r>
      <w:r w:rsidR="00480922">
        <w:rPr>
          <w:noProof/>
        </w:rPr>
        <w:fldChar w:fldCharType="separate"/>
      </w:r>
      <w:r w:rsidR="009A0C32">
        <w:rPr>
          <w:noProof/>
        </w:rPr>
        <w:t>1</w:t>
      </w:r>
      <w:r w:rsidR="00480922">
        <w:rPr>
          <w:noProof/>
        </w:rPr>
        <w:fldChar w:fldCharType="end"/>
      </w:r>
      <w:bookmarkEnd w:id="154"/>
      <w:r w:rsidR="00BE0836">
        <w:tab/>
        <w:t>Systematic reviews excluded from Review but searched for eligible included studies</w:t>
      </w:r>
      <w:bookmarkEnd w:id="153"/>
      <w:bookmarkEnd w:id="155"/>
    </w:p>
    <w:tbl>
      <w:tblPr>
        <w:tblStyle w:val="TableGrid"/>
        <w:tblW w:w="9690" w:type="dxa"/>
        <w:tblLook w:val="04A0" w:firstRow="1" w:lastRow="0" w:firstColumn="1" w:lastColumn="0" w:noHBand="0" w:noVBand="1"/>
        <w:tblCaption w:val="Table A-4.1"/>
        <w:tblDescription w:val="Systematic reviews excluded from Review but searched for eligible included studies"/>
      </w:tblPr>
      <w:tblGrid>
        <w:gridCol w:w="2042"/>
        <w:gridCol w:w="7648"/>
      </w:tblGrid>
      <w:tr w:rsidR="00BE0836" w:rsidRPr="00BE0836" w:rsidTr="00902910">
        <w:trPr>
          <w:cnfStyle w:val="100000000000" w:firstRow="1" w:lastRow="0" w:firstColumn="0" w:lastColumn="0" w:oddVBand="0" w:evenVBand="0" w:oddHBand="0" w:evenHBand="0" w:firstRowFirstColumn="0" w:firstRowLastColumn="0" w:lastRowFirstColumn="0" w:lastRowLastColumn="0"/>
        </w:trPr>
        <w:tc>
          <w:tcPr>
            <w:tcW w:w="2042" w:type="dxa"/>
          </w:tcPr>
          <w:p w:rsidR="00BE0836" w:rsidRPr="00BE0836" w:rsidRDefault="00BE0836" w:rsidP="00BE0836">
            <w:pPr>
              <w:pStyle w:val="01Tableheaderrow"/>
              <w:keepNext w:val="0"/>
            </w:pPr>
            <w:r>
              <w:t>Study ID</w:t>
            </w:r>
          </w:p>
        </w:tc>
        <w:tc>
          <w:tcPr>
            <w:tcW w:w="7648" w:type="dxa"/>
          </w:tcPr>
          <w:p w:rsidR="00BE0836" w:rsidRPr="00BE0836" w:rsidRDefault="00BE0836" w:rsidP="00BE0836">
            <w:pPr>
              <w:pStyle w:val="01Tableheaderrow"/>
              <w:keepNext w:val="0"/>
            </w:pPr>
            <w:r>
              <w:t>Citation</w:t>
            </w:r>
          </w:p>
        </w:tc>
      </w:tr>
      <w:tr w:rsidR="00BE0836" w:rsidRPr="00BE0836" w:rsidTr="00902910">
        <w:tc>
          <w:tcPr>
            <w:tcW w:w="2042" w:type="dxa"/>
          </w:tcPr>
          <w:p w:rsidR="00BE0836" w:rsidRPr="00BE0836" w:rsidRDefault="00BE0836" w:rsidP="00BE0836">
            <w:pPr>
              <w:pStyle w:val="02Tabletext"/>
            </w:pPr>
            <w:r w:rsidRPr="00BE0836">
              <w:t>Adunlin (2012)</w:t>
            </w:r>
          </w:p>
        </w:tc>
        <w:tc>
          <w:tcPr>
            <w:tcW w:w="7648" w:type="dxa"/>
          </w:tcPr>
          <w:p w:rsidR="00BE0836" w:rsidRPr="00BE0836" w:rsidRDefault="00BE0836" w:rsidP="00BE0836">
            <w:pPr>
              <w:pStyle w:val="02Tabletext"/>
            </w:pPr>
            <w:r w:rsidRPr="00BE0836">
              <w:t>Adunlin G and Mahdavian S (2012). The Effectiveness of Pharmacist Interventions on Asthma Management: A Systematic Review. Journal of Asthma and Allergy Educators 3(6):264-273.</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Al-Jumah (2012)</w:t>
            </w:r>
          </w:p>
        </w:tc>
        <w:tc>
          <w:tcPr>
            <w:tcW w:w="7648" w:type="dxa"/>
          </w:tcPr>
          <w:p w:rsidR="00BE0836" w:rsidRPr="00BE0836" w:rsidRDefault="00BE0836" w:rsidP="00BE0836">
            <w:pPr>
              <w:pStyle w:val="02Tabletext"/>
            </w:pPr>
            <w:r w:rsidRPr="00BE0836">
              <w:t>Al-Jumah KA and Qureshi NA (2012). Impact of pharmacist interventions on patients' adherence to antidepressants and patient-reported outcomes: A systematic review. Patient Preference and Adherence 6:87-100.</w:t>
            </w:r>
          </w:p>
        </w:tc>
      </w:tr>
      <w:tr w:rsidR="00BE0836" w:rsidRPr="00BE0836" w:rsidTr="00902910">
        <w:tc>
          <w:tcPr>
            <w:tcW w:w="2042" w:type="dxa"/>
          </w:tcPr>
          <w:p w:rsidR="00BE0836" w:rsidRPr="00BE0836" w:rsidRDefault="00BE0836" w:rsidP="00BE0836">
            <w:pPr>
              <w:pStyle w:val="02Tabletext"/>
            </w:pPr>
            <w:r w:rsidRPr="00BE0836">
              <w:t>Antoine (2014)</w:t>
            </w:r>
          </w:p>
        </w:tc>
        <w:tc>
          <w:tcPr>
            <w:tcW w:w="7648" w:type="dxa"/>
          </w:tcPr>
          <w:p w:rsidR="00BE0836" w:rsidRPr="00BE0836" w:rsidRDefault="00BE0836" w:rsidP="00BE0836">
            <w:pPr>
              <w:pStyle w:val="02Tabletext"/>
            </w:pPr>
            <w:r w:rsidRPr="00BE0836">
              <w:t>Antoine SL, Pieper D, Mathes T and Eikermann M (2014). Improving the adherence of type 2 diabetes mellitus patients with pharmacy care: A systematic review of randomized controlled trials. BMC Endocrine Disorders 14 (no pagination)(53).</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Bell (2005)</w:t>
            </w:r>
          </w:p>
        </w:tc>
        <w:tc>
          <w:tcPr>
            <w:tcW w:w="7648" w:type="dxa"/>
          </w:tcPr>
          <w:p w:rsidR="00BE0836" w:rsidRPr="00BE0836" w:rsidRDefault="00BE0836" w:rsidP="00BE0836">
            <w:pPr>
              <w:pStyle w:val="02Tabletext"/>
            </w:pPr>
            <w:r w:rsidRPr="00BE0836">
              <w:t>Bell S, McLachlan AJ, Aslani P, Whitehead P and Chen TF (2005). Community pharmacy services to optimise the use of medications for mental illness: A systematic review. Australia and New Zealand Health Policy 2 (1) (no pagination)(29).</w:t>
            </w:r>
          </w:p>
        </w:tc>
      </w:tr>
      <w:tr w:rsidR="00BE0836" w:rsidRPr="00BE0836" w:rsidTr="00902910">
        <w:tc>
          <w:tcPr>
            <w:tcW w:w="2042" w:type="dxa"/>
          </w:tcPr>
          <w:p w:rsidR="00BE0836" w:rsidRPr="00BE0836" w:rsidRDefault="00BE0836" w:rsidP="00BE0836">
            <w:pPr>
              <w:pStyle w:val="02Tabletext"/>
            </w:pPr>
            <w:r w:rsidRPr="00BE0836">
              <w:t>Bennett (2011)</w:t>
            </w:r>
          </w:p>
        </w:tc>
        <w:tc>
          <w:tcPr>
            <w:tcW w:w="7648" w:type="dxa"/>
          </w:tcPr>
          <w:p w:rsidR="00BE0836" w:rsidRPr="00BE0836" w:rsidRDefault="00BE0836" w:rsidP="00BE0836">
            <w:pPr>
              <w:pStyle w:val="02Tabletext"/>
            </w:pPr>
            <w:r w:rsidRPr="00BE0836">
              <w:t>Bennett MI, Bagnall AM, Raine G, Closs SJ, Blenkinsopp A, Dickman A, et al (2011). Educational interventions by pharmacists to patients with chronic pain: Systematic review and meta-analysis. Clinical Journal of Pain 27(7):623-630.</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Blalock (2013)</w:t>
            </w:r>
          </w:p>
        </w:tc>
        <w:tc>
          <w:tcPr>
            <w:tcW w:w="7648" w:type="dxa"/>
          </w:tcPr>
          <w:p w:rsidR="00BE0836" w:rsidRPr="00BE0836" w:rsidRDefault="00BE0836" w:rsidP="00BE0836">
            <w:pPr>
              <w:pStyle w:val="02Tabletext"/>
            </w:pPr>
            <w:r w:rsidRPr="00BE0836">
              <w:t>Blalock SJ, Roberts AW, Lauffenburger JC, Thompson T and O'Connor SK (2013). The effect of community pharmacy-based interventions on patient health outcomes: A systematic review. Medical Care Research and Review 70(3):235-266.</w:t>
            </w:r>
          </w:p>
        </w:tc>
      </w:tr>
      <w:tr w:rsidR="00BE0836" w:rsidRPr="00BE0836" w:rsidTr="00902910">
        <w:tc>
          <w:tcPr>
            <w:tcW w:w="2042" w:type="dxa"/>
          </w:tcPr>
          <w:p w:rsidR="00BE0836" w:rsidRPr="00BE0836" w:rsidRDefault="00BE0836" w:rsidP="00BE0836">
            <w:pPr>
              <w:pStyle w:val="02Tabletext"/>
            </w:pPr>
            <w:r w:rsidRPr="00BE0836">
              <w:t>Blenkinsopp (2005)</w:t>
            </w:r>
          </w:p>
        </w:tc>
        <w:tc>
          <w:tcPr>
            <w:tcW w:w="7648" w:type="dxa"/>
          </w:tcPr>
          <w:p w:rsidR="00BE0836" w:rsidRPr="00BE0836" w:rsidRDefault="00BE0836" w:rsidP="00BE0836">
            <w:pPr>
              <w:pStyle w:val="02Tabletext"/>
            </w:pPr>
            <w:r w:rsidRPr="00BE0836">
              <w:t>Blenkinsopp A and Hassey A (2005). Effectiveness and acceptability of community pharmacy-based interventions in type 2 diabetes: A critical review of intervention design, pharmacist and patient perspectives. International Journal of Pharmacy Practice 13(4):231-240.</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Castelino (2009)</w:t>
            </w:r>
          </w:p>
        </w:tc>
        <w:tc>
          <w:tcPr>
            <w:tcW w:w="7648" w:type="dxa"/>
          </w:tcPr>
          <w:p w:rsidR="00BE0836" w:rsidRPr="00BE0836" w:rsidRDefault="00BE0836" w:rsidP="00BE0836">
            <w:pPr>
              <w:pStyle w:val="02Tabletext"/>
            </w:pPr>
            <w:r w:rsidRPr="00BE0836">
              <w:t>Castelino RL, Bajorek BV and Chen TF (2009). Targeting suboptimal prescribing in the elderly: a review of the impact of pharmacy services (Structured abstract). Annals of Pharmacotherapy(6):1096-1106.</w:t>
            </w:r>
          </w:p>
        </w:tc>
      </w:tr>
      <w:tr w:rsidR="00BE0836" w:rsidRPr="00BE0836" w:rsidTr="00902910">
        <w:tc>
          <w:tcPr>
            <w:tcW w:w="2042" w:type="dxa"/>
          </w:tcPr>
          <w:p w:rsidR="00BE0836" w:rsidRPr="00BE0836" w:rsidRDefault="00BE0836" w:rsidP="00BE0836">
            <w:pPr>
              <w:pStyle w:val="02Tabletext"/>
            </w:pPr>
            <w:r w:rsidRPr="00BE0836">
              <w:t>Charrois (2012)</w:t>
            </w:r>
          </w:p>
        </w:tc>
        <w:tc>
          <w:tcPr>
            <w:tcW w:w="7648" w:type="dxa"/>
          </w:tcPr>
          <w:p w:rsidR="00BE0836" w:rsidRPr="00BE0836" w:rsidRDefault="00BE0836" w:rsidP="00BE0836">
            <w:pPr>
              <w:pStyle w:val="02Tabletext"/>
            </w:pPr>
            <w:r w:rsidRPr="00BE0836">
              <w:t>Charrois TL, Zolezzi M, Koshman SL, Pearson G, Makowsky M, Durec T, et al (2012). A systematic review of the evidence for pharmacist care of patients with dyslipidemia. Pharmacotherapy 32(3):222-233.</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Cheema (2014)</w:t>
            </w:r>
          </w:p>
        </w:tc>
        <w:tc>
          <w:tcPr>
            <w:tcW w:w="7648" w:type="dxa"/>
          </w:tcPr>
          <w:p w:rsidR="00BE0836" w:rsidRPr="00BE0836" w:rsidRDefault="00BE0836" w:rsidP="00BE0836">
            <w:pPr>
              <w:pStyle w:val="02Tabletext"/>
            </w:pPr>
            <w:r w:rsidRPr="00BE0836">
              <w:t>Cheema E, Sutcliffe P and Singer DRJ (2014). The impact of interventions by pharmacists in community pharmacies on control of hypertension: A systematic review and meta-analysis of randomized controlled trials. British Journal of Clinical Pharmacology 78(6):1238-1247.</w:t>
            </w:r>
          </w:p>
        </w:tc>
      </w:tr>
      <w:tr w:rsidR="00D54B6C" w:rsidRPr="00BE0836" w:rsidTr="00902910">
        <w:tc>
          <w:tcPr>
            <w:tcW w:w="2042" w:type="dxa"/>
          </w:tcPr>
          <w:p w:rsidR="00D54B6C" w:rsidRPr="00BE0836" w:rsidRDefault="00D54B6C" w:rsidP="00BE0836">
            <w:pPr>
              <w:pStyle w:val="02Tabletext"/>
            </w:pPr>
            <w:r>
              <w:t>Cheng (2013)</w:t>
            </w:r>
          </w:p>
        </w:tc>
        <w:tc>
          <w:tcPr>
            <w:tcW w:w="7648" w:type="dxa"/>
          </w:tcPr>
          <w:p w:rsidR="00D54B6C" w:rsidRPr="00BE0836" w:rsidRDefault="00D54B6C" w:rsidP="00BE0836">
            <w:pPr>
              <w:pStyle w:val="02Tabletext"/>
            </w:pPr>
            <w:r w:rsidRPr="00D54B6C">
              <w:t>Cheng Y, Raisch DW, Borrego ME and Gupchup GV (2013). Economic, clinical, and humanistic outcomes (ECHOs) of pharmaceutical care services for minority patients: a literature review. Res Social Adm Pharm 9(3):311-329.</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Chisholm-Burns (2010)</w:t>
            </w:r>
          </w:p>
        </w:tc>
        <w:tc>
          <w:tcPr>
            <w:tcW w:w="7648" w:type="dxa"/>
          </w:tcPr>
          <w:p w:rsidR="00BE0836" w:rsidRPr="00BE0836" w:rsidRDefault="00BE0836" w:rsidP="00BE0836">
            <w:pPr>
              <w:pStyle w:val="02Tabletext"/>
            </w:pPr>
            <w:r w:rsidRPr="00BE0836">
              <w:t>Chisholm-Burns MA, Graff Zivin JS, Lee JK, Spivey CA, Slack M, Herrier RN, et al (2010). Economic effects of pharmacists on health outcomes in the United States: A systematic review. American Journal of Health-System Pharmacy 67(19):1624-1634.</w:t>
            </w:r>
          </w:p>
        </w:tc>
      </w:tr>
      <w:tr w:rsidR="00BE0836" w:rsidRPr="00BE0836" w:rsidTr="00902910">
        <w:tc>
          <w:tcPr>
            <w:tcW w:w="2042" w:type="dxa"/>
          </w:tcPr>
          <w:p w:rsidR="00BE0836" w:rsidRPr="00BE0836" w:rsidRDefault="00BE0836" w:rsidP="00BE0836">
            <w:pPr>
              <w:pStyle w:val="02Tabletext"/>
            </w:pPr>
            <w:r w:rsidRPr="00BE0836">
              <w:t>Evans (2011)</w:t>
            </w:r>
          </w:p>
        </w:tc>
        <w:tc>
          <w:tcPr>
            <w:tcW w:w="7648" w:type="dxa"/>
          </w:tcPr>
          <w:p w:rsidR="00BE0836" w:rsidRPr="00BE0836" w:rsidRDefault="00BE0836" w:rsidP="00BE0836">
            <w:pPr>
              <w:pStyle w:val="02Tabletext"/>
            </w:pPr>
            <w:r w:rsidRPr="00BE0836">
              <w:t>Evans CD, Watson E, Eurich DT, Taylor JG, Yakiwchuk EM, Shevchuk YM, et al (2011). Diabetes and cardiovascular disease interventions by community pharmacists: A systematic review</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Garcia-Cardenas (2016)</w:t>
            </w:r>
          </w:p>
        </w:tc>
        <w:tc>
          <w:tcPr>
            <w:tcW w:w="7648" w:type="dxa"/>
          </w:tcPr>
          <w:p w:rsidR="00BE0836" w:rsidRPr="00BE0836" w:rsidRDefault="00BE0836" w:rsidP="00BE0836">
            <w:pPr>
              <w:pStyle w:val="02Tabletext"/>
            </w:pPr>
            <w:r w:rsidRPr="00BE0836">
              <w:t>Garcia-Cardenas V, Armour C, Benrimoj SI, Martinez-Martinez F, Rotta I and Fernandez-Llimos F (2016). Pharmacists' interventions on clinical asthma outcomes: A systematic review. European Respiratory Journal 47(4):1134-1143.</w:t>
            </w:r>
          </w:p>
        </w:tc>
      </w:tr>
      <w:tr w:rsidR="00BE0836" w:rsidRPr="00BE0836" w:rsidTr="00902910">
        <w:tc>
          <w:tcPr>
            <w:tcW w:w="2042" w:type="dxa"/>
          </w:tcPr>
          <w:p w:rsidR="00BE0836" w:rsidRPr="00BE0836" w:rsidRDefault="00BE0836" w:rsidP="00BE0836">
            <w:pPr>
              <w:pStyle w:val="02Tabletext"/>
            </w:pPr>
            <w:r w:rsidRPr="00BE0836">
              <w:lastRenderedPageBreak/>
              <w:t>Jalal (2016)</w:t>
            </w:r>
          </w:p>
        </w:tc>
        <w:tc>
          <w:tcPr>
            <w:tcW w:w="7648" w:type="dxa"/>
          </w:tcPr>
          <w:p w:rsidR="00BE0836" w:rsidRPr="00BE0836" w:rsidRDefault="00BE0836" w:rsidP="00BE0836">
            <w:pPr>
              <w:pStyle w:val="02Tabletext"/>
            </w:pPr>
            <w:r w:rsidRPr="00BE0836">
              <w:t>Jalal ZS, Smith F, Taylor D, Patel H, Finlay K and Antoniou S (2016). Pharmacy care and adherence to primary and secondary prevention cardiovascular medication: A systematic review of studies. European Journal of Hospital Pharmacy 21(4):238-244.</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Li (2010)</w:t>
            </w:r>
          </w:p>
        </w:tc>
        <w:tc>
          <w:tcPr>
            <w:tcW w:w="7648" w:type="dxa"/>
          </w:tcPr>
          <w:p w:rsidR="00BE0836" w:rsidRPr="00BE0836" w:rsidRDefault="00BE0836" w:rsidP="00BE0836">
            <w:pPr>
              <w:pStyle w:val="02Tabletext"/>
            </w:pPr>
            <w:r w:rsidRPr="00BE0836">
              <w:t>Li X, Mao M and Ping Q (2010). Effect of pharmaceutical care programs on glycemic control in patients with diabetes mellitus: A meta-analysis of randomized controlled trials. Journal of Pharmacy Technology 26(5):255-263.</w:t>
            </w:r>
          </w:p>
        </w:tc>
      </w:tr>
      <w:tr w:rsidR="00A07458" w:rsidRPr="00BE0836" w:rsidTr="00902910">
        <w:tc>
          <w:tcPr>
            <w:tcW w:w="2042" w:type="dxa"/>
          </w:tcPr>
          <w:p w:rsidR="00A07458" w:rsidRPr="00BE0836" w:rsidRDefault="00A07458" w:rsidP="00BE0836">
            <w:pPr>
              <w:pStyle w:val="02Tabletext"/>
            </w:pPr>
            <w:r w:rsidRPr="00A07458">
              <w:t>Lindenmeyer</w:t>
            </w:r>
            <w:r>
              <w:t xml:space="preserve"> (2006)</w:t>
            </w:r>
          </w:p>
        </w:tc>
        <w:tc>
          <w:tcPr>
            <w:tcW w:w="7648" w:type="dxa"/>
          </w:tcPr>
          <w:p w:rsidR="00A07458" w:rsidRPr="00BE0836" w:rsidRDefault="00A07458" w:rsidP="00BE0836">
            <w:pPr>
              <w:pStyle w:val="02Tabletext"/>
            </w:pPr>
            <w:r w:rsidRPr="00A07458">
              <w:t>Lindenmeyer A, Hearnshaw H, Vermeire E, Van Royen P, Wens J and Biot Y (2006). Interventions to improve adherence to medication in people with type 2 diabetes mellitus: a review of the literature on the role of pharmacists. J Clin Pharm Ther 31(5):409-419.</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Machado (2007)</w:t>
            </w:r>
          </w:p>
        </w:tc>
        <w:tc>
          <w:tcPr>
            <w:tcW w:w="7648" w:type="dxa"/>
          </w:tcPr>
          <w:p w:rsidR="00BE0836" w:rsidRPr="00BE0836" w:rsidRDefault="00BE0836" w:rsidP="00BE0836">
            <w:pPr>
              <w:pStyle w:val="02Tabletext"/>
            </w:pPr>
            <w:r w:rsidRPr="00BE0836">
              <w:t>Machado M, Bajcar J, Guzzo GC and Einarson TR (2007). Sensitivity of patient outcomes to pharmacist interventions. Part I: Systematic review and meta-analysis in diabetes management. Annals of Pharmacotherapy 41(10):1569-1582.</w:t>
            </w:r>
          </w:p>
        </w:tc>
      </w:tr>
      <w:tr w:rsidR="00BE0836" w:rsidRPr="00BE0836" w:rsidTr="00902910">
        <w:tc>
          <w:tcPr>
            <w:tcW w:w="2042" w:type="dxa"/>
          </w:tcPr>
          <w:p w:rsidR="00BE0836" w:rsidRPr="00BE0836" w:rsidRDefault="00BE0836" w:rsidP="00BE0836">
            <w:pPr>
              <w:pStyle w:val="02Tabletext"/>
            </w:pPr>
            <w:r w:rsidRPr="00BE0836">
              <w:t>Machado (2007)</w:t>
            </w:r>
          </w:p>
        </w:tc>
        <w:tc>
          <w:tcPr>
            <w:tcW w:w="7648" w:type="dxa"/>
          </w:tcPr>
          <w:p w:rsidR="00BE0836" w:rsidRPr="00BE0836" w:rsidRDefault="00BE0836" w:rsidP="00BE0836">
            <w:pPr>
              <w:pStyle w:val="02Tabletext"/>
            </w:pPr>
            <w:r w:rsidRPr="00BE0836">
              <w:t>Machado M, Bajcar J, Guzzo GC and Einarson TR (2007). Sensitivity of patient outcomes to pharmacist interventions. Part II: Systematic review and meta-analysis in hypertension management. Annals of Pharmacotherapy 41(11):1770-1781.</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Machado (2008)</w:t>
            </w:r>
          </w:p>
        </w:tc>
        <w:tc>
          <w:tcPr>
            <w:tcW w:w="7648" w:type="dxa"/>
          </w:tcPr>
          <w:p w:rsidR="00BE0836" w:rsidRPr="00BE0836" w:rsidRDefault="00BE0836" w:rsidP="00BE0836">
            <w:pPr>
              <w:pStyle w:val="02Tabletext"/>
            </w:pPr>
            <w:r w:rsidRPr="00BE0836">
              <w:t>Machado M, Nassor N, Bajcar JM, Guzzo GC and Einarson TR (2008). Sensitivity of patient outcomes to pharmacist interventions. Part III: Systematic review and meta-analysis in hyperlipidemia management. Annals of Pharmacotherapy 42(9):1195-1207.</w:t>
            </w:r>
          </w:p>
        </w:tc>
      </w:tr>
      <w:tr w:rsidR="00BE0836" w:rsidRPr="00BE0836" w:rsidTr="00902910">
        <w:tc>
          <w:tcPr>
            <w:tcW w:w="2042" w:type="dxa"/>
          </w:tcPr>
          <w:p w:rsidR="00BE0836" w:rsidRPr="00BE0836" w:rsidRDefault="00BE0836" w:rsidP="00BE0836">
            <w:pPr>
              <w:pStyle w:val="02Tabletext"/>
            </w:pPr>
            <w:r w:rsidRPr="00BE0836">
              <w:t>Mohammed (2016)</w:t>
            </w:r>
          </w:p>
        </w:tc>
        <w:tc>
          <w:tcPr>
            <w:tcW w:w="7648" w:type="dxa"/>
          </w:tcPr>
          <w:p w:rsidR="00BE0836" w:rsidRPr="00BE0836" w:rsidRDefault="00BE0836" w:rsidP="00BE0836">
            <w:pPr>
              <w:pStyle w:val="02Tabletext"/>
            </w:pPr>
            <w:r w:rsidRPr="00BE0836">
              <w:t>Mohammed MA, Moles RJ and Chen TF (2016). Impact of Pharmaceutical Care Interventions on Health-Related Quality-of-Life Outcomes: A Systematic Review and Meta-analysis. Annals of Pharmacotherapy 50(10):862-881.</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Morgado (2011)</w:t>
            </w:r>
          </w:p>
        </w:tc>
        <w:tc>
          <w:tcPr>
            <w:tcW w:w="7648" w:type="dxa"/>
          </w:tcPr>
          <w:p w:rsidR="00BE0836" w:rsidRPr="00BE0836" w:rsidRDefault="00BE0836" w:rsidP="00BE0836">
            <w:pPr>
              <w:pStyle w:val="02Tabletext"/>
            </w:pPr>
            <w:r w:rsidRPr="00BE0836">
              <w:t>Morgado MP, Morgado SR, Mendes LC, Pereira LJ and Castelo-Branco M (2011). Pharmacist interventions to enhance blood pressure control and adherence to antihypertensive therapy: Review and meta-analysis. Am J Health Syst Pharm 68(3):241-253.</w:t>
            </w:r>
          </w:p>
        </w:tc>
      </w:tr>
      <w:tr w:rsidR="00BE0836" w:rsidRPr="00BE0836" w:rsidTr="00902910">
        <w:tc>
          <w:tcPr>
            <w:tcW w:w="2042" w:type="dxa"/>
          </w:tcPr>
          <w:p w:rsidR="00BE0836" w:rsidRPr="00BE0836" w:rsidRDefault="00BE0836" w:rsidP="00BE0836">
            <w:pPr>
              <w:pStyle w:val="02Tabletext"/>
            </w:pPr>
            <w:r w:rsidRPr="00BE0836">
              <w:t>Morrison (2001)</w:t>
            </w:r>
          </w:p>
        </w:tc>
        <w:tc>
          <w:tcPr>
            <w:tcW w:w="7648" w:type="dxa"/>
          </w:tcPr>
          <w:p w:rsidR="00BE0836" w:rsidRPr="00BE0836" w:rsidRDefault="00BE0836" w:rsidP="00BE0836">
            <w:pPr>
              <w:pStyle w:val="02Tabletext"/>
            </w:pPr>
            <w:r w:rsidRPr="00BE0836">
              <w:t>Morrison A and Wertheimer AI (2001). Evaluation of studies investigating the effectiveness of pharmacists' clinical services. American Journal of Health-System Pharmacy 58(7):569-577.</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Nkansah (2010)</w:t>
            </w:r>
          </w:p>
        </w:tc>
        <w:tc>
          <w:tcPr>
            <w:tcW w:w="7648" w:type="dxa"/>
          </w:tcPr>
          <w:p w:rsidR="00BE0836" w:rsidRPr="00BE0836" w:rsidRDefault="00BE0836" w:rsidP="00BE0836">
            <w:pPr>
              <w:pStyle w:val="02Tabletext"/>
            </w:pPr>
            <w:r w:rsidRPr="00BE0836">
              <w:t>Nkansah N, Mostovetsky O, Yu C, Chheng T, Beney J, Bond CM, et al (2010). Effect of outpatient pharmacists' non-dispensing roles on patient outcomes and prescribing patterns. Cochrane database of systematic reviews (Online) 7:CD000336.</w:t>
            </w:r>
          </w:p>
        </w:tc>
      </w:tr>
      <w:tr w:rsidR="00BE0836" w:rsidRPr="00BE0836" w:rsidTr="00902910">
        <w:tc>
          <w:tcPr>
            <w:tcW w:w="2042" w:type="dxa"/>
          </w:tcPr>
          <w:p w:rsidR="00BE0836" w:rsidRPr="00BE0836" w:rsidRDefault="00BE0836" w:rsidP="00BE0836">
            <w:pPr>
              <w:pStyle w:val="02Tabletext"/>
            </w:pPr>
            <w:r w:rsidRPr="00BE0836">
              <w:t>Omran (2012)</w:t>
            </w:r>
          </w:p>
        </w:tc>
        <w:tc>
          <w:tcPr>
            <w:tcW w:w="7648" w:type="dxa"/>
          </w:tcPr>
          <w:p w:rsidR="00BE0836" w:rsidRPr="00BE0836" w:rsidRDefault="00BE0836" w:rsidP="00BE0836">
            <w:pPr>
              <w:pStyle w:val="02Tabletext"/>
            </w:pPr>
            <w:r w:rsidRPr="00BE0836">
              <w:t>Omran D, Guirguis LM and Simpson SH (2012). Systematic review of pharmacist interventions to improve adherence to oral antidiabetic medications in people with type 2 diabetes. Canadian Journal of Diabetes 36(5):292-299.</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Pande (2013)</w:t>
            </w:r>
          </w:p>
        </w:tc>
        <w:tc>
          <w:tcPr>
            <w:tcW w:w="7648" w:type="dxa"/>
          </w:tcPr>
          <w:p w:rsidR="00BE0836" w:rsidRPr="00BE0836" w:rsidRDefault="00BE0836" w:rsidP="00BE0836">
            <w:pPr>
              <w:pStyle w:val="02Tabletext"/>
            </w:pPr>
            <w:r w:rsidRPr="00BE0836">
              <w:t>Pande S, Hiller JE, Nkansah N and Bero L (2013). The effect of pharmacist-provided non-dispensing services on patient outcomes, health service utilisation and costs in low- and middle-income countries. Cochrane database of systematic reviews (Online) 2:CD010398.</w:t>
            </w:r>
          </w:p>
        </w:tc>
      </w:tr>
      <w:tr w:rsidR="00BE0836" w:rsidRPr="00BE0836" w:rsidTr="00902910">
        <w:tc>
          <w:tcPr>
            <w:tcW w:w="2042" w:type="dxa"/>
          </w:tcPr>
          <w:p w:rsidR="00BE0836" w:rsidRPr="00BE0836" w:rsidRDefault="00BE0836" w:rsidP="00BE0836">
            <w:pPr>
              <w:pStyle w:val="02Tabletext"/>
            </w:pPr>
            <w:r w:rsidRPr="00BE0836">
              <w:t>Patwardhan (2014)</w:t>
            </w:r>
          </w:p>
        </w:tc>
        <w:tc>
          <w:tcPr>
            <w:tcW w:w="7648" w:type="dxa"/>
          </w:tcPr>
          <w:p w:rsidR="00BE0836" w:rsidRPr="00BE0836" w:rsidRDefault="00BE0836" w:rsidP="00BE0836">
            <w:pPr>
              <w:pStyle w:val="02Tabletext"/>
            </w:pPr>
            <w:r w:rsidRPr="00BE0836">
              <w:t>Patwardhan PD, Amin ME and Chewning BA (2014). Intervention research to enhance community pharmacists' cognitive services: a systematic review. Research in social &amp; administrative pharmacy : RSAP 10(3):475-493.</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Pickard (1999)</w:t>
            </w:r>
          </w:p>
        </w:tc>
        <w:tc>
          <w:tcPr>
            <w:tcW w:w="7648" w:type="dxa"/>
          </w:tcPr>
          <w:p w:rsidR="00BE0836" w:rsidRPr="00BE0836" w:rsidRDefault="00BE0836" w:rsidP="00BE0836">
            <w:pPr>
              <w:pStyle w:val="02Tabletext"/>
            </w:pPr>
            <w:r w:rsidRPr="00BE0836">
              <w:t>Pickard AS, Johnson JA and Farris KB (1999). The impact of pharmacist interventions on health-related quality of life (Structured abstract). Annals of Pharmacotherapy(11):1167-1172.</w:t>
            </w:r>
          </w:p>
        </w:tc>
      </w:tr>
      <w:tr w:rsidR="00123ED3" w:rsidRPr="00BE0836" w:rsidTr="00902910">
        <w:tc>
          <w:tcPr>
            <w:tcW w:w="2042" w:type="dxa"/>
          </w:tcPr>
          <w:p w:rsidR="00123ED3" w:rsidRPr="00BE0836" w:rsidRDefault="00123ED3" w:rsidP="00BE0836">
            <w:pPr>
              <w:pStyle w:val="02Tabletext"/>
            </w:pPr>
            <w:r w:rsidRPr="00123ED3">
              <w:t>Pousinho</w:t>
            </w:r>
            <w:r>
              <w:t xml:space="preserve"> (2016)</w:t>
            </w:r>
          </w:p>
        </w:tc>
        <w:tc>
          <w:tcPr>
            <w:tcW w:w="7648" w:type="dxa"/>
          </w:tcPr>
          <w:p w:rsidR="00123ED3" w:rsidRPr="00BE0836" w:rsidRDefault="00123ED3" w:rsidP="00BE0836">
            <w:pPr>
              <w:pStyle w:val="02Tabletext"/>
            </w:pPr>
            <w:r w:rsidRPr="00123ED3">
              <w:t>Pousinho S, Morgado M, Falcao A and Alves G (2016). Pharmacist Interventions in the Management of Type 2 Diabetes Mellitus: A Systematic Review of Randomized Controlled Trials. J Manag Care Spec Pharm 22(5):493-515.</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Riordan (2016)</w:t>
            </w:r>
          </w:p>
        </w:tc>
        <w:tc>
          <w:tcPr>
            <w:tcW w:w="7648" w:type="dxa"/>
          </w:tcPr>
          <w:p w:rsidR="00BE0836" w:rsidRPr="00BE0836" w:rsidRDefault="00BE0836" w:rsidP="00BE0836">
            <w:pPr>
              <w:pStyle w:val="02Tabletext"/>
            </w:pPr>
            <w:r w:rsidRPr="00BE0836">
              <w:t>Riordan DO, Walsh KA, Galvin R, Sinnott C, Kearney PM and Byrne S (2016). The effect of pharmacist-led interventions in optimising prescribing in older adults in primary care: A systematic review. SAGE Open Medicine 4:2050312116652568.</w:t>
            </w:r>
          </w:p>
        </w:tc>
      </w:tr>
      <w:tr w:rsidR="00BE0836" w:rsidRPr="00BE0836" w:rsidTr="00902910">
        <w:tc>
          <w:tcPr>
            <w:tcW w:w="2042" w:type="dxa"/>
          </w:tcPr>
          <w:p w:rsidR="00BE0836" w:rsidRPr="00BE0836" w:rsidRDefault="00BE0836" w:rsidP="00BE0836">
            <w:pPr>
              <w:pStyle w:val="02Tabletext"/>
            </w:pPr>
            <w:r w:rsidRPr="00BE0836">
              <w:t>Rotta (2015)</w:t>
            </w:r>
          </w:p>
        </w:tc>
        <w:tc>
          <w:tcPr>
            <w:tcW w:w="7648" w:type="dxa"/>
          </w:tcPr>
          <w:p w:rsidR="00BE0836" w:rsidRPr="00BE0836" w:rsidRDefault="00BE0836" w:rsidP="00BE0836">
            <w:pPr>
              <w:pStyle w:val="02Tabletext"/>
            </w:pPr>
            <w:r w:rsidRPr="00BE0836">
              <w:t>Rotta I, Salgado TM, Silva ML, Correr CJ and Fernandez-Llimos F (2015). Effectiveness of clinical pharmacy services: an overview of systematic reviews (2000-2010). International Journal of Clinical Pharmacy 37(5):687-697.</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lastRenderedPageBreak/>
              <w:t>Rubio-Valera (2011)</w:t>
            </w:r>
          </w:p>
        </w:tc>
        <w:tc>
          <w:tcPr>
            <w:tcW w:w="7648" w:type="dxa"/>
          </w:tcPr>
          <w:p w:rsidR="00BE0836" w:rsidRPr="00BE0836" w:rsidRDefault="00BE0836" w:rsidP="00BE0836">
            <w:pPr>
              <w:pStyle w:val="02Tabletext"/>
            </w:pPr>
            <w:r w:rsidRPr="00BE0836">
              <w:t>Rubio-Valera M, Serrano-Blanco A, Magdalena-Belio J, Fernandez A, Garcia-Campayo J, Pujol MM, et al (2011). Effectiveness of pharmacist care in the improvement of adherence to antidepressants: A systematic review and meta-analysis. Annals of Pharmacotherapy 45(1):39-48.</w:t>
            </w:r>
          </w:p>
        </w:tc>
      </w:tr>
      <w:tr w:rsidR="00BE0836" w:rsidRPr="00BE0836" w:rsidTr="00902910">
        <w:tc>
          <w:tcPr>
            <w:tcW w:w="2042" w:type="dxa"/>
          </w:tcPr>
          <w:p w:rsidR="00BE0836" w:rsidRPr="00BE0836" w:rsidRDefault="00BE0836" w:rsidP="00BE0836">
            <w:pPr>
              <w:pStyle w:val="02Tabletext"/>
            </w:pPr>
            <w:r w:rsidRPr="00BE0836">
              <w:t>Ryan (2014)</w:t>
            </w:r>
          </w:p>
        </w:tc>
        <w:tc>
          <w:tcPr>
            <w:tcW w:w="7648" w:type="dxa"/>
          </w:tcPr>
          <w:p w:rsidR="00BE0836" w:rsidRPr="00BE0836" w:rsidRDefault="00BE0836" w:rsidP="00BE0836">
            <w:pPr>
              <w:pStyle w:val="02Tabletext"/>
            </w:pPr>
            <w:r w:rsidRPr="00BE0836">
              <w:t>Ryan R, Santesso N, Lowe D, Hill S, Grimshaw J, Prictor M, et al (2014) Interventions to improve safe and effective medicines use by consumers: an overview of systematic reviews. Cochrane Database of Systematic Reviews,  DOI: 10.1002/14651858.CD007768.pub3.</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Saez-Benito (2013)</w:t>
            </w:r>
          </w:p>
        </w:tc>
        <w:tc>
          <w:tcPr>
            <w:tcW w:w="7648" w:type="dxa"/>
          </w:tcPr>
          <w:p w:rsidR="00BE0836" w:rsidRPr="00BE0836" w:rsidRDefault="00BE0836" w:rsidP="00BE0836">
            <w:pPr>
              <w:pStyle w:val="02Tabletext"/>
            </w:pPr>
            <w:r w:rsidRPr="00BE0836">
              <w:t>Saez-Benito L, Fernandez-Llimos F, Feletto E, Gastelurrutia MA, Martinez-Martinez F and Benrimoj SI (2013). Evidence of the clinical effectiveness of cognitive pharmaceutical services for aged patients. Age &amp; Ageing 42(4):442-449.</w:t>
            </w:r>
          </w:p>
        </w:tc>
      </w:tr>
      <w:tr w:rsidR="00BE0836" w:rsidRPr="00BE0836" w:rsidTr="00902910">
        <w:tc>
          <w:tcPr>
            <w:tcW w:w="2042" w:type="dxa"/>
          </w:tcPr>
          <w:p w:rsidR="00BE0836" w:rsidRPr="00BE0836" w:rsidRDefault="00BE0836" w:rsidP="00BE0836">
            <w:pPr>
              <w:pStyle w:val="02Tabletext"/>
            </w:pPr>
            <w:r w:rsidRPr="00BE0836">
              <w:t>Salgado (2012)</w:t>
            </w:r>
          </w:p>
        </w:tc>
        <w:tc>
          <w:tcPr>
            <w:tcW w:w="7648" w:type="dxa"/>
          </w:tcPr>
          <w:p w:rsidR="00BE0836" w:rsidRPr="00BE0836" w:rsidRDefault="00BE0836" w:rsidP="00BE0836">
            <w:pPr>
              <w:pStyle w:val="02Tabletext"/>
            </w:pPr>
            <w:r w:rsidRPr="00BE0836">
              <w:t>Salgado TM, Moles R, Benrimoj SI and Fernandez-Llimos F (2012). Pharmacists' interventions in the management of patients with chronic kidney disease: A systematic review. Nephrology Dialysis Transplantation 27(1):276-292.</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Santschi (2014)</w:t>
            </w:r>
          </w:p>
        </w:tc>
        <w:tc>
          <w:tcPr>
            <w:tcW w:w="7648" w:type="dxa"/>
          </w:tcPr>
          <w:p w:rsidR="00BE0836" w:rsidRPr="00BE0836" w:rsidRDefault="00BE0836" w:rsidP="00BE0836">
            <w:pPr>
              <w:pStyle w:val="02Tabletext"/>
            </w:pPr>
            <w:r w:rsidRPr="00BE0836">
              <w:t>Santschi V, Chiolero A, Colosimo AL, Platt RW, Taffe P, Burnier M, et al (2014). Improving blood pressure control through pharmacist interventions: A meta-analysis of randomized controlled trials. Journal of the American Heart Association 3 (2) (no pagination)(e000718).</w:t>
            </w:r>
          </w:p>
        </w:tc>
      </w:tr>
      <w:tr w:rsidR="00683C9B" w:rsidRPr="00BE0836" w:rsidTr="00902910">
        <w:tc>
          <w:tcPr>
            <w:tcW w:w="2042" w:type="dxa"/>
          </w:tcPr>
          <w:p w:rsidR="00683C9B" w:rsidRPr="00BE0836" w:rsidRDefault="00683C9B" w:rsidP="00BE0836">
            <w:pPr>
              <w:pStyle w:val="02Tabletext"/>
            </w:pPr>
            <w:r w:rsidRPr="00683C9B">
              <w:t>Singhal</w:t>
            </w:r>
            <w:r>
              <w:t xml:space="preserve"> (1999)</w:t>
            </w:r>
          </w:p>
        </w:tc>
        <w:tc>
          <w:tcPr>
            <w:tcW w:w="7648" w:type="dxa"/>
          </w:tcPr>
          <w:p w:rsidR="00683C9B" w:rsidRPr="00BE0836" w:rsidRDefault="00683C9B" w:rsidP="00BE0836">
            <w:pPr>
              <w:pStyle w:val="02Tabletext"/>
            </w:pPr>
            <w:r w:rsidRPr="00683C9B">
              <w:t>Singhal PK, Raisch DW and Gupchup GV (1999). The impact of pharmaceutical services in community and ambulatory care settings: evidence and recommendations for future research. Ann Pharmacother 33(12):1336-1355.</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Thomas (2014)</w:t>
            </w:r>
          </w:p>
        </w:tc>
        <w:tc>
          <w:tcPr>
            <w:tcW w:w="7648" w:type="dxa"/>
          </w:tcPr>
          <w:p w:rsidR="00BE0836" w:rsidRPr="00BE0836" w:rsidRDefault="00BE0836" w:rsidP="00BE0836">
            <w:pPr>
              <w:pStyle w:val="02Tabletext"/>
            </w:pPr>
            <w:r w:rsidRPr="00BE0836">
              <w:t>Thomas R, Huntley AL, Mann M, Huws D, Elwyn G, Paranjothy S, et al (2014). Pharmacist-led interventions to reduce unplanned admissions for older people: A systematic review and meta-analysis of randomised controlled trials. Age and Ageing 43(2):174-187.</w:t>
            </w:r>
          </w:p>
        </w:tc>
      </w:tr>
      <w:tr w:rsidR="00BE0836" w:rsidRPr="00BE0836" w:rsidTr="00902910">
        <w:tc>
          <w:tcPr>
            <w:tcW w:w="2042" w:type="dxa"/>
          </w:tcPr>
          <w:p w:rsidR="00BE0836" w:rsidRPr="00BE0836" w:rsidRDefault="00BE0836" w:rsidP="00BE0836">
            <w:pPr>
              <w:pStyle w:val="02Tabletext"/>
            </w:pPr>
            <w:r w:rsidRPr="00BE0836">
              <w:t>Touchette (2014)</w:t>
            </w:r>
          </w:p>
        </w:tc>
        <w:tc>
          <w:tcPr>
            <w:tcW w:w="7648" w:type="dxa"/>
          </w:tcPr>
          <w:p w:rsidR="00BE0836" w:rsidRPr="00BE0836" w:rsidRDefault="00BE0836" w:rsidP="00BE0836">
            <w:pPr>
              <w:pStyle w:val="02Tabletext"/>
            </w:pPr>
            <w:r w:rsidRPr="00BE0836">
              <w:t>Touchette DR, Doloresco F, Suda KJ, Perez A, Turner S, Jalundhwala Y, et al (2014). Economic evaluations of clinical pharmacy services: 2006-2010 (Provisional abstract). Database of Abstracts of Reviews of Effects(2):771-793.</w:t>
            </w:r>
          </w:p>
        </w:tc>
      </w:tr>
      <w:tr w:rsidR="00BE0836" w:rsidRPr="00BE0836" w:rsidTr="00902910">
        <w:trPr>
          <w:cnfStyle w:val="000000010000" w:firstRow="0" w:lastRow="0" w:firstColumn="0" w:lastColumn="0" w:oddVBand="0" w:evenVBand="0" w:oddHBand="0" w:evenHBand="1" w:firstRowFirstColumn="0" w:firstRowLastColumn="0" w:lastRowFirstColumn="0" w:lastRowLastColumn="0"/>
        </w:trPr>
        <w:tc>
          <w:tcPr>
            <w:tcW w:w="2042" w:type="dxa"/>
          </w:tcPr>
          <w:p w:rsidR="00BE0836" w:rsidRPr="00BE0836" w:rsidRDefault="00BE0836" w:rsidP="00BE0836">
            <w:pPr>
              <w:pStyle w:val="02Tabletext"/>
            </w:pPr>
            <w:r w:rsidRPr="00BE0836">
              <w:t>Van Wijk (2005)</w:t>
            </w:r>
          </w:p>
        </w:tc>
        <w:tc>
          <w:tcPr>
            <w:tcW w:w="7648" w:type="dxa"/>
          </w:tcPr>
          <w:p w:rsidR="00BE0836" w:rsidRPr="00BE0836" w:rsidRDefault="00BE0836" w:rsidP="00BE0836">
            <w:pPr>
              <w:pStyle w:val="02Tabletext"/>
            </w:pPr>
            <w:r w:rsidRPr="00BE0836">
              <w:t>Van Wijk BLG, Klungel OH, Heerdink ER and De Boer A (2005). Effectiveness of interventions by community pharmacists to improve patient adherence to chronic medication: A systematic review. Annals of Pharmacotherapy 39(2):319-328.</w:t>
            </w:r>
          </w:p>
        </w:tc>
      </w:tr>
      <w:tr w:rsidR="00BE0836" w:rsidRPr="00BE0836" w:rsidTr="00902910">
        <w:tc>
          <w:tcPr>
            <w:tcW w:w="2042" w:type="dxa"/>
          </w:tcPr>
          <w:p w:rsidR="00BE0836" w:rsidRPr="00BE0836" w:rsidRDefault="00BE0836" w:rsidP="00BE0836">
            <w:pPr>
              <w:pStyle w:val="02Tabletext"/>
            </w:pPr>
            <w:r w:rsidRPr="00BE0836">
              <w:t>Zhong (2014)</w:t>
            </w:r>
          </w:p>
        </w:tc>
        <w:tc>
          <w:tcPr>
            <w:tcW w:w="7648" w:type="dxa"/>
          </w:tcPr>
          <w:p w:rsidR="00BE0836" w:rsidRPr="00BE0836" w:rsidRDefault="00BE0836" w:rsidP="00BE0836">
            <w:pPr>
              <w:pStyle w:val="02Tabletext"/>
            </w:pPr>
            <w:r w:rsidRPr="00BE0836">
              <w:t>Zhong H, Ni XJ, Cui M and Liu XY (2014). Evaluation of pharmacist care for patients with chronic obstructive pulmonary disease: a systematic review and meta-analysis. International Journal of Clinical Pharmacy 36(6):1230-1240.</w:t>
            </w:r>
          </w:p>
        </w:tc>
      </w:tr>
    </w:tbl>
    <w:p w:rsidR="00BE0836" w:rsidRPr="00BE0836" w:rsidRDefault="00BE0836" w:rsidP="00BE0836">
      <w:pPr>
        <w:pStyle w:val="09Tablefootnoteslast-nostick"/>
      </w:pPr>
    </w:p>
    <w:sectPr w:rsidR="00BE0836" w:rsidRPr="00BE0836" w:rsidSect="00902910">
      <w:footerReference w:type="default" r:id="rId27"/>
      <w:pgSz w:w="11906" w:h="16838" w:code="9"/>
      <w:pgMar w:top="1134" w:right="1134" w:bottom="1134" w:left="1134" w:header="68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360" w:rsidRDefault="00194360" w:rsidP="00C5297B">
      <w:pPr>
        <w:spacing w:after="0"/>
      </w:pPr>
      <w:r>
        <w:separator/>
      </w:r>
    </w:p>
  </w:endnote>
  <w:endnote w:type="continuationSeparator" w:id="0">
    <w:p w:rsidR="00194360" w:rsidRDefault="00194360" w:rsidP="00C529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haroni">
    <w:charset w:val="B1"/>
    <w:family w:val="auto"/>
    <w:pitch w:val="variable"/>
    <w:sig w:usb0="00000803" w:usb1="00000000" w:usb2="00000000" w:usb3="00000000" w:csb0="0000002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Default="00194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Pr="001D5C19" w:rsidRDefault="00194360" w:rsidP="001D5C19">
    <w:pPr>
      <w:pBdr>
        <w:top w:val="single" w:sz="6" w:space="3" w:color="auto"/>
      </w:pBdr>
      <w:tabs>
        <w:tab w:val="left" w:pos="8460"/>
        <w:tab w:val="right" w:pos="13860"/>
      </w:tabs>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Default="001943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Pr="00107669" w:rsidRDefault="00194360" w:rsidP="00902910">
    <w:pPr>
      <w:pStyle w:val="Footerforportraitorientation"/>
      <w:tabs>
        <w:tab w:val="clear" w:pos="9072"/>
        <w:tab w:val="right" w:pos="9638"/>
      </w:tabs>
      <w:spacing w:after="0"/>
      <w:rPr>
        <w:rStyle w:val="PageNumber"/>
      </w:rPr>
    </w:pPr>
    <w:r w:rsidRPr="00107669">
      <w:t>Department of Health</w:t>
    </w:r>
    <w:r w:rsidRPr="00107669">
      <w:tab/>
      <w:t xml:space="preserve">Page </w:t>
    </w:r>
    <w:r w:rsidRPr="00107669">
      <w:rPr>
        <w:rStyle w:val="PageNumber"/>
      </w:rPr>
      <w:fldChar w:fldCharType="begin"/>
    </w:r>
    <w:r w:rsidRPr="00107669">
      <w:rPr>
        <w:rStyle w:val="PageNumber"/>
      </w:rPr>
      <w:instrText xml:space="preserve"> PAGE </w:instrText>
    </w:r>
    <w:r w:rsidRPr="00107669">
      <w:rPr>
        <w:rStyle w:val="PageNumber"/>
      </w:rPr>
      <w:fldChar w:fldCharType="separate"/>
    </w:r>
    <w:r w:rsidR="00DB45D2">
      <w:rPr>
        <w:rStyle w:val="PageNumber"/>
        <w:noProof/>
      </w:rPr>
      <w:t>ii</w:t>
    </w:r>
    <w:r w:rsidRPr="00107669">
      <w:rPr>
        <w:rStyle w:val="PageNumber"/>
      </w:rPr>
      <w:fldChar w:fldCharType="end"/>
    </w:r>
  </w:p>
  <w:p w:rsidR="00194360" w:rsidRPr="00107669" w:rsidRDefault="00194360" w:rsidP="002B29BB">
    <w:pPr>
      <w:pStyle w:val="Footerforportraitorientation"/>
    </w:pPr>
    <w:r w:rsidRPr="00107669">
      <w:t>Evaluation of 6CPA PPI Program: Clinical Interventions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Default="00194360" w:rsidP="00DA1487">
    <w:pPr>
      <w:pStyle w:val="Footerforportraitorientation"/>
      <w:tabs>
        <w:tab w:val="clear" w:pos="9072"/>
        <w:tab w:val="right" w:pos="9638"/>
      </w:tabs>
      <w:spacing w:after="0"/>
    </w:pPr>
    <w:r>
      <w:t>Department of Health</w:t>
    </w:r>
    <w:r>
      <w:tab/>
    </w:r>
    <w:r w:rsidRPr="00E43606">
      <w:t xml:space="preserve">Page </w:t>
    </w:r>
    <w:r w:rsidRPr="00E43606">
      <w:rPr>
        <w:rStyle w:val="PageNumber"/>
      </w:rPr>
      <w:fldChar w:fldCharType="begin"/>
    </w:r>
    <w:r w:rsidRPr="00E43606">
      <w:rPr>
        <w:rStyle w:val="PageNumber"/>
      </w:rPr>
      <w:instrText xml:space="preserve"> PAGE </w:instrText>
    </w:r>
    <w:r w:rsidRPr="00E43606">
      <w:rPr>
        <w:rStyle w:val="PageNumber"/>
      </w:rPr>
      <w:fldChar w:fldCharType="separate"/>
    </w:r>
    <w:r w:rsidR="00DB45D2">
      <w:rPr>
        <w:rStyle w:val="PageNumber"/>
        <w:noProof/>
      </w:rPr>
      <w:t>6</w:t>
    </w:r>
    <w:r w:rsidRPr="00E43606">
      <w:rPr>
        <w:rStyle w:val="PageNumber"/>
      </w:rPr>
      <w:fldChar w:fldCharType="end"/>
    </w:r>
  </w:p>
  <w:p w:rsidR="00194360" w:rsidRPr="001D5C19" w:rsidRDefault="00194360" w:rsidP="002B29BB">
    <w:pPr>
      <w:pStyle w:val="Footerforportraitorientation"/>
    </w:pPr>
    <w:r>
      <w:t>Evaluation of 6CPA PPI Program: Clinical Interventions</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Default="00194360" w:rsidP="00DA1487">
    <w:pPr>
      <w:pStyle w:val="Footerforportraitorientation"/>
      <w:tabs>
        <w:tab w:val="clear" w:pos="9072"/>
        <w:tab w:val="right" w:pos="9638"/>
      </w:tabs>
      <w:spacing w:after="0"/>
      <w:rPr>
        <w:rStyle w:val="PageNumber"/>
      </w:rPr>
    </w:pPr>
    <w:r>
      <w:t>Department of Health</w:t>
    </w:r>
    <w:r>
      <w:tab/>
    </w:r>
    <w:r w:rsidRPr="00E43606">
      <w:t xml:space="preserve">Page </w:t>
    </w:r>
    <w:r w:rsidRPr="00E43606">
      <w:rPr>
        <w:rStyle w:val="PageNumber"/>
      </w:rPr>
      <w:fldChar w:fldCharType="begin"/>
    </w:r>
    <w:r w:rsidRPr="00E43606">
      <w:rPr>
        <w:rStyle w:val="PageNumber"/>
      </w:rPr>
      <w:instrText xml:space="preserve"> PAGE </w:instrText>
    </w:r>
    <w:r w:rsidRPr="00E43606">
      <w:rPr>
        <w:rStyle w:val="PageNumber"/>
      </w:rPr>
      <w:fldChar w:fldCharType="separate"/>
    </w:r>
    <w:r w:rsidR="00DB45D2">
      <w:rPr>
        <w:rStyle w:val="PageNumber"/>
        <w:noProof/>
      </w:rPr>
      <w:t>8</w:t>
    </w:r>
    <w:r w:rsidRPr="00E43606">
      <w:rPr>
        <w:rStyle w:val="PageNumber"/>
      </w:rPr>
      <w:fldChar w:fldCharType="end"/>
    </w:r>
  </w:p>
  <w:p w:rsidR="00194360" w:rsidRPr="001D5C19" w:rsidRDefault="00194360" w:rsidP="002B29BB">
    <w:pPr>
      <w:pStyle w:val="Footerforportraitorientation"/>
    </w:pPr>
    <w:r>
      <w:rPr>
        <w:rStyle w:val="PageNumber"/>
      </w:rPr>
      <w:t>Evaluation of 6CPA PPI Program: Clinical Interventions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Default="00194360" w:rsidP="00DA1487">
    <w:pPr>
      <w:pStyle w:val="Footerforportraitorientation"/>
      <w:tabs>
        <w:tab w:val="clear" w:pos="9072"/>
        <w:tab w:val="right" w:pos="9638"/>
      </w:tabs>
      <w:spacing w:after="0"/>
      <w:rPr>
        <w:rStyle w:val="PageNumber"/>
      </w:rPr>
    </w:pPr>
    <w:r>
      <w:t>Department of Health</w:t>
    </w:r>
    <w:r>
      <w:tab/>
    </w:r>
    <w:r w:rsidRPr="00E43606">
      <w:t xml:space="preserve">Page </w:t>
    </w:r>
    <w:r w:rsidRPr="00E43606">
      <w:rPr>
        <w:rStyle w:val="PageNumber"/>
      </w:rPr>
      <w:fldChar w:fldCharType="begin"/>
    </w:r>
    <w:r w:rsidRPr="00E43606">
      <w:rPr>
        <w:rStyle w:val="PageNumber"/>
      </w:rPr>
      <w:instrText xml:space="preserve"> PAGE </w:instrText>
    </w:r>
    <w:r w:rsidRPr="00E43606">
      <w:rPr>
        <w:rStyle w:val="PageNumber"/>
      </w:rPr>
      <w:fldChar w:fldCharType="separate"/>
    </w:r>
    <w:r w:rsidR="00DB45D2">
      <w:rPr>
        <w:rStyle w:val="PageNumber"/>
        <w:noProof/>
      </w:rPr>
      <w:t>13</w:t>
    </w:r>
    <w:r w:rsidRPr="00E43606">
      <w:rPr>
        <w:rStyle w:val="PageNumber"/>
      </w:rPr>
      <w:fldChar w:fldCharType="end"/>
    </w:r>
  </w:p>
  <w:p w:rsidR="00194360" w:rsidRPr="001D5C19" w:rsidRDefault="00194360" w:rsidP="002B29BB">
    <w:pPr>
      <w:pStyle w:val="Footerforportraitorientation"/>
    </w:pPr>
    <w:r>
      <w:rPr>
        <w:rStyle w:val="PageNumber"/>
      </w:rPr>
      <w:t>Evaluation of 6CPA PPI Program: Clinical Interventions</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Default="00194360" w:rsidP="00902910">
    <w:pPr>
      <w:pStyle w:val="Footerforportraitorientation"/>
      <w:tabs>
        <w:tab w:val="clear" w:pos="9072"/>
        <w:tab w:val="right" w:pos="9638"/>
      </w:tabs>
      <w:spacing w:after="0"/>
      <w:rPr>
        <w:rStyle w:val="PageNumber"/>
      </w:rPr>
    </w:pPr>
    <w:r>
      <w:t>Department of Health</w:t>
    </w:r>
    <w:r>
      <w:tab/>
    </w:r>
    <w:r w:rsidRPr="00E43606">
      <w:t xml:space="preserve">Page </w:t>
    </w:r>
    <w:r w:rsidRPr="00E43606">
      <w:rPr>
        <w:rStyle w:val="PageNumber"/>
      </w:rPr>
      <w:fldChar w:fldCharType="begin"/>
    </w:r>
    <w:r w:rsidRPr="00E43606">
      <w:rPr>
        <w:rStyle w:val="PageNumber"/>
      </w:rPr>
      <w:instrText xml:space="preserve"> PAGE </w:instrText>
    </w:r>
    <w:r w:rsidRPr="00E43606">
      <w:rPr>
        <w:rStyle w:val="PageNumber"/>
      </w:rPr>
      <w:fldChar w:fldCharType="separate"/>
    </w:r>
    <w:r w:rsidR="00DB45D2">
      <w:rPr>
        <w:rStyle w:val="PageNumber"/>
        <w:noProof/>
      </w:rPr>
      <w:t>40</w:t>
    </w:r>
    <w:r w:rsidRPr="00E43606">
      <w:rPr>
        <w:rStyle w:val="PageNumber"/>
      </w:rPr>
      <w:fldChar w:fldCharType="end"/>
    </w:r>
  </w:p>
  <w:p w:rsidR="00194360" w:rsidRPr="001D5C19" w:rsidRDefault="00194360" w:rsidP="00253958">
    <w:pPr>
      <w:pStyle w:val="Footerforportraitorientation"/>
      <w:spacing w:after="0"/>
    </w:pPr>
    <w:r>
      <w:t>Evaluation of 6CPA PPI Program: Clinical Interventions</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Default="00194360" w:rsidP="00902910">
    <w:pPr>
      <w:pStyle w:val="Footerforportraitorientation"/>
      <w:tabs>
        <w:tab w:val="clear" w:pos="9072"/>
        <w:tab w:val="right" w:pos="9638"/>
      </w:tabs>
      <w:spacing w:after="0"/>
      <w:rPr>
        <w:rStyle w:val="PageNumber"/>
      </w:rPr>
    </w:pPr>
    <w:r>
      <w:t>Department of Health</w:t>
    </w:r>
    <w:r>
      <w:tab/>
    </w:r>
    <w:r w:rsidRPr="00E43606">
      <w:t xml:space="preserve">Page </w:t>
    </w:r>
    <w:r w:rsidRPr="00E43606">
      <w:rPr>
        <w:rStyle w:val="PageNumber"/>
      </w:rPr>
      <w:fldChar w:fldCharType="begin"/>
    </w:r>
    <w:r w:rsidRPr="00E43606">
      <w:rPr>
        <w:rStyle w:val="PageNumber"/>
      </w:rPr>
      <w:instrText xml:space="preserve"> PAGE </w:instrText>
    </w:r>
    <w:r w:rsidRPr="00E43606">
      <w:rPr>
        <w:rStyle w:val="PageNumber"/>
      </w:rPr>
      <w:fldChar w:fldCharType="separate"/>
    </w:r>
    <w:r w:rsidR="00DB45D2">
      <w:rPr>
        <w:rStyle w:val="PageNumber"/>
        <w:noProof/>
      </w:rPr>
      <w:t>46</w:t>
    </w:r>
    <w:r w:rsidRPr="00E43606">
      <w:rPr>
        <w:rStyle w:val="PageNumber"/>
      </w:rPr>
      <w:fldChar w:fldCharType="end"/>
    </w:r>
  </w:p>
  <w:p w:rsidR="00194360" w:rsidRPr="001D5C19" w:rsidRDefault="00194360" w:rsidP="002B29BB">
    <w:pPr>
      <w:pStyle w:val="Footerforportraitorientation"/>
    </w:pPr>
    <w:r>
      <w:t>Evaluation of 6CPA PPI Program: Clinical Interventions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360" w:rsidRDefault="00194360" w:rsidP="00C5297B">
      <w:pPr>
        <w:spacing w:after="0"/>
      </w:pPr>
      <w:r>
        <w:separator/>
      </w:r>
    </w:p>
  </w:footnote>
  <w:footnote w:type="continuationSeparator" w:id="0">
    <w:p w:rsidR="00194360" w:rsidRDefault="00194360" w:rsidP="00C5297B">
      <w:pPr>
        <w:spacing w:after="0"/>
      </w:pPr>
      <w:r>
        <w:continuationSeparator/>
      </w:r>
    </w:p>
  </w:footnote>
  <w:footnote w:id="1">
    <w:p w:rsidR="00194360" w:rsidRDefault="00194360" w:rsidP="00197639">
      <w:pPr>
        <w:pStyle w:val="FootnoteText"/>
      </w:pPr>
      <w:r>
        <w:rPr>
          <w:rStyle w:val="FootnoteReference"/>
        </w:rPr>
        <w:footnoteRef/>
      </w:r>
      <w:r>
        <w:t xml:space="preserve"> ABS postcode to remoteness.xls available from </w:t>
      </w:r>
      <w:r w:rsidRPr="00642134">
        <w:rPr>
          <w:color w:val="FF0000"/>
        </w:rPr>
        <w:t xml:space="preserve"> </w:t>
      </w:r>
      <w:hyperlink r:id="rId1" w:history="1">
        <w:r w:rsidRPr="00BE035D">
          <w:rPr>
            <w:rStyle w:val="Hyperlink"/>
          </w:rPr>
          <w:t>http://www.abs.gov.au/AUSSTATS/abs@.nsf/DetailsPage/1270.0.55.006July%202011?OpenDocument</w:t>
        </w:r>
      </w:hyperlink>
      <w:r w:rsidRPr="009E11B9">
        <w:rPr>
          <w:color w:val="000000" w:themeColor="text1"/>
        </w:rPr>
        <w:t xml:space="preserve">  </w:t>
      </w:r>
      <w:r>
        <w:rPr>
          <w:color w:val="000000" w:themeColor="text1"/>
        </w:rPr>
        <w:t>(</w:t>
      </w:r>
      <w:r w:rsidRPr="009E11B9">
        <w:rPr>
          <w:color w:val="000000" w:themeColor="text1"/>
        </w:rPr>
        <w:t>accessed 5</w:t>
      </w:r>
      <w:r w:rsidRPr="009E11B9">
        <w:rPr>
          <w:color w:val="000000" w:themeColor="text1"/>
          <w:vertAlign w:val="superscript"/>
        </w:rPr>
        <w:t>th</w:t>
      </w:r>
      <w:r w:rsidRPr="009E11B9">
        <w:rPr>
          <w:color w:val="000000" w:themeColor="text1"/>
        </w:rPr>
        <w:t xml:space="preserve"> October, 2016)</w:t>
      </w:r>
    </w:p>
  </w:footnote>
  <w:footnote w:id="2">
    <w:p w:rsidR="00194360" w:rsidRDefault="00194360" w:rsidP="001F3439">
      <w:pPr>
        <w:pStyle w:val="FootnoteText"/>
      </w:pPr>
      <w:r>
        <w:rPr>
          <w:rStyle w:val="FootnoteReference"/>
        </w:rPr>
        <w:footnoteRef/>
      </w:r>
      <w:r>
        <w:t xml:space="preserve"> </w:t>
      </w:r>
      <w:r w:rsidRPr="00A5471D">
        <w:rPr>
          <w:rFonts w:eastAsia="Calibri" w:cs="Times New Roman"/>
          <w:sz w:val="16"/>
          <w:szCs w:val="16"/>
          <w:lang w:eastAsia="en-AU"/>
        </w:rPr>
        <w:t xml:space="preserve">Agency for Healthcare Research and Quality (AHRQ) at </w:t>
      </w:r>
      <w:hyperlink r:id="rId2" w:tooltip="This link goes to the Agency for Healthcare Research and Quality website" w:history="1">
        <w:r w:rsidRPr="00A5471D">
          <w:rPr>
            <w:rFonts w:eastAsia="Calibri" w:cs="Times New Roman"/>
            <w:color w:val="0563C1"/>
            <w:sz w:val="16"/>
            <w:szCs w:val="16"/>
            <w:u w:val="single"/>
            <w:lang w:eastAsia="en-AU"/>
          </w:rPr>
          <w:t>AHRQ</w:t>
        </w:r>
      </w:hyperlink>
      <w:r w:rsidRPr="00A5471D">
        <w:rPr>
          <w:rFonts w:eastAsia="Calibri" w:cs="Times New Roman"/>
          <w:sz w:val="16"/>
          <w:szCs w:val="16"/>
          <w:lang w:eastAsia="en-AU"/>
        </w:rPr>
        <w:t xml:space="preserve">; Canadian Agency for Drugs and Technologies in Health (CADTH) at </w:t>
      </w:r>
      <w:hyperlink r:id="rId3" w:tooltip="This link goes to the Canadian Agency for Drugs and Technologies in Health website" w:history="1">
        <w:r w:rsidRPr="00A5471D">
          <w:rPr>
            <w:rFonts w:eastAsia="Calibri" w:cs="Times New Roman"/>
            <w:color w:val="0563C1"/>
            <w:sz w:val="16"/>
            <w:szCs w:val="16"/>
            <w:u w:val="single"/>
            <w:lang w:eastAsia="en-AU"/>
          </w:rPr>
          <w:t>CADTH Reports</w:t>
        </w:r>
      </w:hyperlink>
      <w:r w:rsidRPr="00A5471D">
        <w:rPr>
          <w:rFonts w:eastAsia="Calibri" w:cs="Times New Roman"/>
          <w:sz w:val="16"/>
          <w:szCs w:val="16"/>
          <w:lang w:eastAsia="en-AU"/>
        </w:rPr>
        <w:t xml:space="preserve">; National Institute for Health and Care Excellence (NICE) at </w:t>
      </w:r>
      <w:hyperlink r:id="rId4" w:tooltip="This link goes to the National Institute for Health and Care Excellence website" w:history="1">
        <w:r w:rsidRPr="00A5471D">
          <w:rPr>
            <w:rFonts w:eastAsia="Calibri" w:cs="Times New Roman"/>
            <w:color w:val="0563C1"/>
            <w:sz w:val="16"/>
            <w:szCs w:val="16"/>
            <w:u w:val="single"/>
            <w:lang w:eastAsia="en-AU"/>
          </w:rPr>
          <w:t>NICE, UK</w:t>
        </w:r>
      </w:hyperlink>
    </w:p>
  </w:footnote>
  <w:footnote w:id="3">
    <w:p w:rsidR="00194360" w:rsidRDefault="00194360" w:rsidP="001F3439">
      <w:pPr>
        <w:pStyle w:val="FootnoteText"/>
      </w:pPr>
      <w:r>
        <w:rPr>
          <w:rStyle w:val="FootnoteReference"/>
        </w:rPr>
        <w:footnoteRef/>
      </w:r>
      <w:r>
        <w:t xml:space="preserve"> </w:t>
      </w:r>
      <w:r w:rsidRPr="00B35195">
        <w:rPr>
          <w:rFonts w:eastAsia="Calibri" w:cs="Times New Roman"/>
          <w:sz w:val="16"/>
          <w:szCs w:val="16"/>
          <w:lang w:eastAsia="en-AU"/>
        </w:rPr>
        <w:t>Including Pharmacy Guild of Australia; Pharmaceutical Society of Australia; and Australian Association of Consultant Pharmacy</w:t>
      </w:r>
      <w:r w:rsidRPr="00A5471D">
        <w:rPr>
          <w:rFonts w:eastAsia="Calibri" w:cs="Times New Roman"/>
          <w:sz w:val="16"/>
          <w:szCs w:val="16"/>
          <w:lang w:eastAsia="en-AU"/>
        </w:rPr>
        <w:t>.</w:t>
      </w:r>
    </w:p>
  </w:footnote>
  <w:footnote w:id="4">
    <w:p w:rsidR="00194360" w:rsidRDefault="00194360" w:rsidP="0063282D">
      <w:pPr>
        <w:pStyle w:val="FootnoteText"/>
      </w:pPr>
      <w:r>
        <w:rPr>
          <w:rStyle w:val="FootnoteReference"/>
        </w:rPr>
        <w:footnoteRef/>
      </w:r>
      <w:r>
        <w:t xml:space="preserve"> ABS postcode to remoteness.xls available from </w:t>
      </w:r>
      <w:r w:rsidRPr="00642134">
        <w:rPr>
          <w:color w:val="FF0000"/>
        </w:rPr>
        <w:t xml:space="preserve"> </w:t>
      </w:r>
      <w:hyperlink r:id="rId5" w:history="1">
        <w:r w:rsidRPr="00BE035D">
          <w:rPr>
            <w:rStyle w:val="Hyperlink"/>
          </w:rPr>
          <w:t>http://www.abs.gov.au/AUSSTATS/abs@.nsf/DetailsPage/1270.0.55.006July%202011?OpenDocument</w:t>
        </w:r>
      </w:hyperlink>
      <w:r w:rsidRPr="009E11B9">
        <w:rPr>
          <w:color w:val="000000" w:themeColor="text1"/>
        </w:rPr>
        <w:t xml:space="preserve">  </w:t>
      </w:r>
      <w:r>
        <w:rPr>
          <w:color w:val="000000" w:themeColor="text1"/>
        </w:rPr>
        <w:t>(</w:t>
      </w:r>
      <w:r w:rsidRPr="009E11B9">
        <w:rPr>
          <w:color w:val="000000" w:themeColor="text1"/>
        </w:rPr>
        <w:t>accessed 5</w:t>
      </w:r>
      <w:r w:rsidRPr="009E11B9">
        <w:rPr>
          <w:color w:val="000000" w:themeColor="text1"/>
          <w:vertAlign w:val="superscript"/>
        </w:rPr>
        <w:t>th</w:t>
      </w:r>
      <w:r w:rsidRPr="009E11B9">
        <w:rPr>
          <w:color w:val="000000" w:themeColor="text1"/>
        </w:rPr>
        <w:t xml:space="preserve"> October, 2016)</w:t>
      </w:r>
    </w:p>
  </w:footnote>
  <w:footnote w:id="5">
    <w:p w:rsidR="00194360" w:rsidRDefault="00194360">
      <w:pPr>
        <w:pStyle w:val="FootnoteText"/>
      </w:pPr>
      <w:r>
        <w:rPr>
          <w:rStyle w:val="FootnoteReference"/>
        </w:rPr>
        <w:footnoteRef/>
      </w:r>
      <w:r>
        <w:t xml:space="preserve"> S1 – C</w:t>
      </w:r>
      <w:r w:rsidRPr="00872ADF">
        <w:t>ons</w:t>
      </w:r>
      <w:r>
        <w:t xml:space="preserve">equence related to </w:t>
      </w:r>
      <w:r w:rsidRPr="00872ADF">
        <w:t>costs or information only</w:t>
      </w:r>
      <w:r>
        <w:t>.</w:t>
      </w:r>
    </w:p>
  </w:footnote>
  <w:footnote w:id="6">
    <w:p w:rsidR="00194360" w:rsidRDefault="00194360">
      <w:pPr>
        <w:pStyle w:val="FootnoteText"/>
      </w:pPr>
      <w:r>
        <w:rPr>
          <w:rStyle w:val="FootnoteReference"/>
        </w:rPr>
        <w:footnoteRef/>
      </w:r>
      <w:r>
        <w:t xml:space="preserve"> S2 – P</w:t>
      </w:r>
      <w:r w:rsidRPr="00872ADF">
        <w:t xml:space="preserve">revented </w:t>
      </w:r>
      <w:r>
        <w:t xml:space="preserve">a </w:t>
      </w:r>
      <w:r w:rsidRPr="00872ADF">
        <w:t xml:space="preserve">mild symptom </w:t>
      </w:r>
      <w:r>
        <w:t>(that</w:t>
      </w:r>
      <w:r w:rsidRPr="00872ADF">
        <w:t xml:space="preserve"> </w:t>
      </w:r>
      <w:r>
        <w:t>would</w:t>
      </w:r>
      <w:r w:rsidRPr="00872ADF">
        <w:t xml:space="preserve"> not require a doctor’s visit</w:t>
      </w:r>
      <w:r>
        <w:t xml:space="preserve">) </w:t>
      </w:r>
      <w:r w:rsidRPr="00872ADF">
        <w:t xml:space="preserve">or improved compliance. </w:t>
      </w:r>
    </w:p>
  </w:footnote>
  <w:footnote w:id="7">
    <w:p w:rsidR="00194360" w:rsidRDefault="00194360">
      <w:pPr>
        <w:pStyle w:val="FootnoteText"/>
      </w:pPr>
      <w:r>
        <w:rPr>
          <w:rStyle w:val="FootnoteReference"/>
        </w:rPr>
        <w:footnoteRef/>
      </w:r>
      <w:r>
        <w:t xml:space="preserve"> S3 – P</w:t>
      </w:r>
      <w:r w:rsidRPr="00872ADF">
        <w:t>r</w:t>
      </w:r>
      <w:r>
        <w:t>evented or required a GP visit.</w:t>
      </w:r>
    </w:p>
  </w:footnote>
  <w:footnote w:id="8">
    <w:p w:rsidR="00194360" w:rsidRDefault="00194360">
      <w:pPr>
        <w:pStyle w:val="FootnoteText"/>
      </w:pPr>
      <w:r>
        <w:rPr>
          <w:rStyle w:val="FootnoteReference"/>
        </w:rPr>
        <w:footnoteRef/>
      </w:r>
      <w:r>
        <w:t xml:space="preserve"> S4 – P</w:t>
      </w:r>
      <w:r w:rsidRPr="00872ADF">
        <w:t>revented or required a hospital admission.</w:t>
      </w:r>
    </w:p>
  </w:footnote>
  <w:footnote w:id="9">
    <w:p w:rsidR="00194360" w:rsidRDefault="00194360" w:rsidP="0063282D">
      <w:pPr>
        <w:pStyle w:val="FootnoteText"/>
      </w:pPr>
      <w:r>
        <w:rPr>
          <w:rStyle w:val="FootnoteReference"/>
        </w:rPr>
        <w:footnoteRef/>
      </w:r>
      <w:r>
        <w:t xml:space="preserve"> Pharmacies are counted according to unique S90 and /or Organisation Number identifiers.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Default="00194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Pr="00C5297B" w:rsidRDefault="00194360" w:rsidP="00C5297B">
    <w:pPr>
      <w:pBdr>
        <w:bottom w:val="single" w:sz="4" w:space="1" w:color="auto"/>
      </w:pBdr>
      <w:tabs>
        <w:tab w:val="right" w:pos="9072"/>
      </w:tabs>
      <w:jc w:val="right"/>
      <w:rPr>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Default="001943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360" w:rsidRPr="00C5297B" w:rsidRDefault="00194360" w:rsidP="00C5297B">
    <w:pPr>
      <w:pBdr>
        <w:bottom w:val="single" w:sz="4" w:space="1" w:color="auto"/>
      </w:pBdr>
      <w:tabs>
        <w:tab w:val="right" w:pos="9072"/>
      </w:tabs>
      <w:jc w:val="right"/>
      <w:rPr>
        <w:b/>
        <w:sz w:val="18"/>
        <w:szCs w:val="18"/>
      </w:rPr>
    </w:pPr>
    <w:r>
      <w:rPr>
        <w:b/>
        <w:sz w:val="18"/>
        <w:szCs w:val="18"/>
      </w:rPr>
      <w:t>Novem</w:t>
    </w:r>
    <w:r w:rsidRPr="00643B8B">
      <w:rPr>
        <w:b/>
        <w:sz w:val="18"/>
        <w:szCs w:val="18"/>
      </w:rPr>
      <w:t>ber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F883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980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04B7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343B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AC7E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322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065F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781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7EA7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5447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1276D"/>
    <w:multiLevelType w:val="hybridMultilevel"/>
    <w:tmpl w:val="53AC73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E71C1B"/>
    <w:multiLevelType w:val="hybridMultilevel"/>
    <w:tmpl w:val="618A76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A7477D"/>
    <w:multiLevelType w:val="hybridMultilevel"/>
    <w:tmpl w:val="8BBAE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5F2F5D"/>
    <w:multiLevelType w:val="hybridMultilevel"/>
    <w:tmpl w:val="DA4AD2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204BE1"/>
    <w:multiLevelType w:val="multilevel"/>
    <w:tmpl w:val="67ACAC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952DE4"/>
    <w:multiLevelType w:val="hybridMultilevel"/>
    <w:tmpl w:val="89C0F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907928"/>
    <w:multiLevelType w:val="hybridMultilevel"/>
    <w:tmpl w:val="8EBA1896"/>
    <w:lvl w:ilvl="0" w:tplc="9984D050">
      <w:start w:val="1"/>
      <w:numFmt w:val="bullet"/>
      <w:pStyle w:val="Tabletex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E06A69"/>
    <w:multiLevelType w:val="hybridMultilevel"/>
    <w:tmpl w:val="E56E6B5C"/>
    <w:lvl w:ilvl="0" w:tplc="43C68F0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12045FD"/>
    <w:multiLevelType w:val="hybridMultilevel"/>
    <w:tmpl w:val="3F504AF8"/>
    <w:lvl w:ilvl="0" w:tplc="0C090019">
      <w:start w:val="1"/>
      <w:numFmt w:val="lowerLetter"/>
      <w:lvlText w:val="%1."/>
      <w:lvlJc w:val="left"/>
      <w:pPr>
        <w:ind w:left="644"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33A73DCA"/>
    <w:multiLevelType w:val="hybridMultilevel"/>
    <w:tmpl w:val="7B4C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647428"/>
    <w:multiLevelType w:val="hybridMultilevel"/>
    <w:tmpl w:val="C0DEA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CE26DBA"/>
    <w:multiLevelType w:val="hybridMultilevel"/>
    <w:tmpl w:val="76925566"/>
    <w:lvl w:ilvl="0" w:tplc="B55403A6">
      <w:start w:val="1"/>
      <w:numFmt w:val="bullet"/>
      <w:pStyle w:val="06Table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2" w15:restartNumberingAfterBreak="0">
    <w:nsid w:val="3D4E1EE4"/>
    <w:multiLevelType w:val="hybridMultilevel"/>
    <w:tmpl w:val="A372EFF8"/>
    <w:lvl w:ilvl="0" w:tplc="D2DCCE9A">
      <w:start w:val="1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50BE7"/>
    <w:multiLevelType w:val="hybridMultilevel"/>
    <w:tmpl w:val="3CF6256C"/>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476F4384"/>
    <w:multiLevelType w:val="hybridMultilevel"/>
    <w:tmpl w:val="17DCCA54"/>
    <w:lvl w:ilvl="0" w:tplc="04090001">
      <w:start w:val="1"/>
      <w:numFmt w:val="bullet"/>
      <w:lvlText w:val=""/>
      <w:lvlJc w:val="left"/>
      <w:pPr>
        <w:ind w:left="717" w:hanging="360"/>
      </w:pPr>
      <w:rPr>
        <w:rFonts w:ascii="Wingdings" w:hAnsi="Wingdings" w:hint="default"/>
        <w:sz w:val="16"/>
        <w:szCs w:val="16"/>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15:restartNumberingAfterBreak="0">
    <w:nsid w:val="48F70287"/>
    <w:multiLevelType w:val="hybridMultilevel"/>
    <w:tmpl w:val="61A2DAB6"/>
    <w:lvl w:ilvl="0" w:tplc="AB1C00EA">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85349D"/>
    <w:multiLevelType w:val="hybridMultilevel"/>
    <w:tmpl w:val="B79A2E16"/>
    <w:lvl w:ilvl="0" w:tplc="5E6CC460">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EF5454"/>
    <w:multiLevelType w:val="hybridMultilevel"/>
    <w:tmpl w:val="C7769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8DF3C06"/>
    <w:multiLevelType w:val="hybridMultilevel"/>
    <w:tmpl w:val="33EEB0CE"/>
    <w:lvl w:ilvl="0" w:tplc="754A2E36">
      <w:start w:val="1"/>
      <w:numFmt w:val="bullet"/>
      <w:pStyle w:val="Table10ptbullet"/>
      <w:lvlText w:val=""/>
      <w:lvlJc w:val="left"/>
      <w:pPr>
        <w:ind w:left="234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2C35D1"/>
    <w:multiLevelType w:val="hybridMultilevel"/>
    <w:tmpl w:val="97D8A9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947048B"/>
    <w:multiLevelType w:val="hybridMultilevel"/>
    <w:tmpl w:val="043A6E92"/>
    <w:lvl w:ilvl="0" w:tplc="6F0C90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295A7B"/>
    <w:multiLevelType w:val="multilevel"/>
    <w:tmpl w:val="721E8848"/>
    <w:styleLink w:val="Headings"/>
    <w:lvl w:ilvl="0">
      <w:start w:val="1"/>
      <w:numFmt w:val="decimal"/>
      <w:pStyle w:val="Heading1"/>
      <w:lvlText w:val="%1"/>
      <w:lvlJc w:val="left"/>
      <w:pPr>
        <w:tabs>
          <w:tab w:val="num" w:pos="510"/>
        </w:tabs>
        <w:ind w:left="510" w:hanging="51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decimal"/>
      <w:lvlRestart w:val="0"/>
      <w:pStyle w:val="Heading7"/>
      <w:lvlText w:val="APPENDIX %7"/>
      <w:lvlJc w:val="left"/>
      <w:pPr>
        <w:tabs>
          <w:tab w:val="num" w:pos="1985"/>
        </w:tabs>
        <w:ind w:left="1985" w:hanging="1985"/>
      </w:pPr>
      <w:rPr>
        <w:rFonts w:hint="default"/>
      </w:rPr>
    </w:lvl>
    <w:lvl w:ilvl="7">
      <w:start w:val="1"/>
      <w:numFmt w:val="decimal"/>
      <w:pStyle w:val="Heading8"/>
      <w:lvlText w:val="%7.%8"/>
      <w:lvlJc w:val="left"/>
      <w:pPr>
        <w:tabs>
          <w:tab w:val="num" w:pos="680"/>
        </w:tabs>
        <w:ind w:left="680" w:hanging="680"/>
      </w:pPr>
      <w:rPr>
        <w:rFonts w:hint="default"/>
      </w:rPr>
    </w:lvl>
    <w:lvl w:ilvl="8">
      <w:start w:val="1"/>
      <w:numFmt w:val="decimal"/>
      <w:pStyle w:val="Heading9"/>
      <w:lvlText w:val="%7.%8.%9"/>
      <w:lvlJc w:val="left"/>
      <w:pPr>
        <w:tabs>
          <w:tab w:val="num" w:pos="680"/>
        </w:tabs>
        <w:ind w:left="680" w:hanging="680"/>
      </w:pPr>
      <w:rPr>
        <w:rFonts w:hint="default"/>
      </w:rPr>
    </w:lvl>
  </w:abstractNum>
  <w:abstractNum w:abstractNumId="32" w15:restartNumberingAfterBreak="0">
    <w:nsid w:val="726673AE"/>
    <w:multiLevelType w:val="hybridMultilevel"/>
    <w:tmpl w:val="6A34D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6B38F3"/>
    <w:multiLevelType w:val="hybridMultilevel"/>
    <w:tmpl w:val="A340369C"/>
    <w:lvl w:ilvl="0" w:tplc="5816A32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03C1A"/>
    <w:multiLevelType w:val="hybridMultilevel"/>
    <w:tmpl w:val="6A804A64"/>
    <w:lvl w:ilvl="0" w:tplc="62BE763A">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7E4E2F"/>
    <w:multiLevelType w:val="hybridMultilevel"/>
    <w:tmpl w:val="4FB0A816"/>
    <w:lvl w:ilvl="0" w:tplc="CB447DF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4"/>
  </w:num>
  <w:num w:numId="3">
    <w:abstractNumId w:val="27"/>
  </w:num>
  <w:num w:numId="4">
    <w:abstractNumId w:val="17"/>
  </w:num>
  <w:num w:numId="5">
    <w:abstractNumId w:val="24"/>
  </w:num>
  <w:num w:numId="6">
    <w:abstractNumId w:val="32"/>
  </w:num>
  <w:num w:numId="7">
    <w:abstractNumId w:val="19"/>
  </w:num>
  <w:num w:numId="8">
    <w:abstractNumId w:val="12"/>
  </w:num>
  <w:num w:numId="9">
    <w:abstractNumId w:val="35"/>
  </w:num>
  <w:num w:numId="10">
    <w:abstractNumId w:val="30"/>
  </w:num>
  <w:num w:numId="11">
    <w:abstractNumId w:val="18"/>
  </w:num>
  <w:num w:numId="12">
    <w:abstractNumId w:val="33"/>
  </w:num>
  <w:num w:numId="13">
    <w:abstractNumId w:val="23"/>
  </w:num>
  <w:num w:numId="14">
    <w:abstractNumId w:val="34"/>
  </w:num>
  <w:num w:numId="15">
    <w:abstractNumId w:val="34"/>
    <w:lvlOverride w:ilvl="0">
      <w:startOverride w:val="1"/>
    </w:lvlOverride>
  </w:num>
  <w:num w:numId="16">
    <w:abstractNumId w:val="26"/>
  </w:num>
  <w:num w:numId="17">
    <w:abstractNumId w:val="31"/>
    <w:lvlOverride w:ilvl="0">
      <w:lvl w:ilvl="0">
        <w:start w:val="1"/>
        <w:numFmt w:val="decimal"/>
        <w:pStyle w:val="Heading1"/>
        <w:lvlText w:val="%1"/>
        <w:lvlJc w:val="left"/>
        <w:pPr>
          <w:tabs>
            <w:tab w:val="num" w:pos="510"/>
          </w:tabs>
          <w:ind w:left="510" w:hanging="51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decimal"/>
        <w:lvlRestart w:val="0"/>
        <w:pStyle w:val="Heading7"/>
        <w:lvlText w:val="APPENDIX %7"/>
        <w:lvlJc w:val="left"/>
        <w:pPr>
          <w:tabs>
            <w:tab w:val="num" w:pos="1985"/>
          </w:tabs>
          <w:ind w:left="1985" w:hanging="1985"/>
        </w:pPr>
        <w:rPr>
          <w:rFonts w:hint="default"/>
        </w:rPr>
      </w:lvl>
    </w:lvlOverride>
    <w:lvlOverride w:ilvl="7">
      <w:lvl w:ilvl="7">
        <w:start w:val="1"/>
        <w:numFmt w:val="decimal"/>
        <w:pStyle w:val="Heading8"/>
        <w:lvlText w:val="%7.%8"/>
        <w:lvlJc w:val="left"/>
        <w:pPr>
          <w:tabs>
            <w:tab w:val="num" w:pos="680"/>
          </w:tabs>
          <w:ind w:left="680" w:hanging="680"/>
        </w:pPr>
        <w:rPr>
          <w:rFonts w:hint="default"/>
        </w:rPr>
      </w:lvl>
    </w:lvlOverride>
    <w:lvlOverride w:ilvl="8">
      <w:lvl w:ilvl="8">
        <w:start w:val="1"/>
        <w:numFmt w:val="decimal"/>
        <w:pStyle w:val="Heading9"/>
        <w:lvlText w:val="%7.%8.%9"/>
        <w:lvlJc w:val="left"/>
        <w:pPr>
          <w:tabs>
            <w:tab w:val="num" w:pos="680"/>
          </w:tabs>
          <w:ind w:left="680" w:hanging="680"/>
        </w:pPr>
        <w:rPr>
          <w:rFonts w:hint="default"/>
        </w:rPr>
      </w:lvl>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21"/>
  </w:num>
  <w:num w:numId="31">
    <w:abstractNumId w:val="25"/>
  </w:num>
  <w:num w:numId="32">
    <w:abstractNumId w:val="16"/>
  </w:num>
  <w:num w:numId="33">
    <w:abstractNumId w:val="28"/>
  </w:num>
  <w:num w:numId="34">
    <w:abstractNumId w:val="31"/>
    <w:lvlOverride w:ilvl="0">
      <w:lvl w:ilvl="0">
        <w:start w:val="1"/>
        <w:numFmt w:val="decimal"/>
        <w:pStyle w:val="Heading1"/>
        <w:lvlText w:val="%1"/>
        <w:lvlJc w:val="left"/>
        <w:pPr>
          <w:tabs>
            <w:tab w:val="num" w:pos="510"/>
          </w:tabs>
          <w:ind w:left="510" w:hanging="51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decimal"/>
        <w:lvlRestart w:val="0"/>
        <w:pStyle w:val="Heading7"/>
        <w:lvlText w:val="APPENDIX %7"/>
        <w:lvlJc w:val="left"/>
        <w:pPr>
          <w:tabs>
            <w:tab w:val="num" w:pos="1985"/>
          </w:tabs>
          <w:ind w:left="1985" w:hanging="1985"/>
        </w:pPr>
        <w:rPr>
          <w:rFonts w:hint="default"/>
        </w:rPr>
      </w:lvl>
    </w:lvlOverride>
    <w:lvlOverride w:ilvl="7">
      <w:lvl w:ilvl="7">
        <w:start w:val="1"/>
        <w:numFmt w:val="decimal"/>
        <w:pStyle w:val="Heading8"/>
        <w:lvlText w:val="%7.%8"/>
        <w:lvlJc w:val="left"/>
        <w:pPr>
          <w:tabs>
            <w:tab w:val="num" w:pos="680"/>
          </w:tabs>
          <w:ind w:left="680" w:hanging="680"/>
        </w:pPr>
        <w:rPr>
          <w:rFonts w:hint="default"/>
        </w:rPr>
      </w:lvl>
    </w:lvlOverride>
    <w:lvlOverride w:ilvl="8">
      <w:lvl w:ilvl="8">
        <w:start w:val="1"/>
        <w:numFmt w:val="decimal"/>
        <w:pStyle w:val="Heading9"/>
        <w:lvlText w:val="%7.%8.%9"/>
        <w:lvlJc w:val="left"/>
        <w:pPr>
          <w:tabs>
            <w:tab w:val="num" w:pos="680"/>
          </w:tabs>
          <w:ind w:left="680" w:hanging="680"/>
        </w:pPr>
        <w:rPr>
          <w:rFonts w:hint="default"/>
        </w:rPr>
      </w:lvl>
    </w:lvlOverride>
  </w:num>
  <w:num w:numId="35">
    <w:abstractNumId w:val="22"/>
  </w:num>
  <w:num w:numId="36">
    <w:abstractNumId w:val="10"/>
  </w:num>
  <w:num w:numId="37">
    <w:abstractNumId w:val="29"/>
  </w:num>
  <w:num w:numId="38">
    <w:abstractNumId w:val="31"/>
  </w:num>
  <w:num w:numId="39">
    <w:abstractNumId w:val="15"/>
  </w:num>
  <w:num w:numId="40">
    <w:abstractNumId w:val="20"/>
  </w:num>
  <w:num w:numId="41">
    <w:abstractNumId w:val="31"/>
    <w:lvlOverride w:ilvl="0">
      <w:lvl w:ilvl="0">
        <w:start w:val="1"/>
        <w:numFmt w:val="decimal"/>
        <w:pStyle w:val="Heading1"/>
        <w:lvlText w:val="%1"/>
        <w:lvlJc w:val="left"/>
        <w:pPr>
          <w:tabs>
            <w:tab w:val="num" w:pos="510"/>
          </w:tabs>
          <w:ind w:left="510" w:hanging="51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decimal"/>
        <w:pStyle w:val="Heading3"/>
        <w:lvlText w:val="%1.%2.%3"/>
        <w:lvlJc w:val="left"/>
        <w:pPr>
          <w:tabs>
            <w:tab w:val="num" w:pos="680"/>
          </w:tabs>
          <w:ind w:left="680" w:hanging="68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decimal"/>
        <w:lvlRestart w:val="0"/>
        <w:pStyle w:val="Heading7"/>
        <w:lvlText w:val="APPENDIX %7"/>
        <w:lvlJc w:val="left"/>
        <w:pPr>
          <w:tabs>
            <w:tab w:val="num" w:pos="1985"/>
          </w:tabs>
          <w:ind w:left="1985" w:hanging="1985"/>
        </w:pPr>
        <w:rPr>
          <w:rFonts w:hint="default"/>
        </w:rPr>
      </w:lvl>
    </w:lvlOverride>
    <w:lvlOverride w:ilvl="7">
      <w:lvl w:ilvl="7">
        <w:start w:val="1"/>
        <w:numFmt w:val="decimal"/>
        <w:pStyle w:val="Heading8"/>
        <w:lvlText w:val="%7.%8"/>
        <w:lvlJc w:val="left"/>
        <w:pPr>
          <w:tabs>
            <w:tab w:val="num" w:pos="680"/>
          </w:tabs>
          <w:ind w:left="680" w:hanging="680"/>
        </w:pPr>
        <w:rPr>
          <w:rFonts w:hint="default"/>
        </w:rPr>
      </w:lvl>
    </w:lvlOverride>
    <w:lvlOverride w:ilvl="8">
      <w:lvl w:ilvl="8">
        <w:start w:val="1"/>
        <w:numFmt w:val="decimal"/>
        <w:pStyle w:val="Heading9"/>
        <w:lvlText w:val="%7.%8.%9"/>
        <w:lvlJc w:val="left"/>
        <w:pPr>
          <w:tabs>
            <w:tab w:val="num" w:pos="680"/>
          </w:tabs>
          <w:ind w:left="680" w:hanging="6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03"/>
    <w:rsid w:val="000006D6"/>
    <w:rsid w:val="00000783"/>
    <w:rsid w:val="00001234"/>
    <w:rsid w:val="00003A84"/>
    <w:rsid w:val="00004017"/>
    <w:rsid w:val="00006736"/>
    <w:rsid w:val="00014AD9"/>
    <w:rsid w:val="000151F1"/>
    <w:rsid w:val="00015CB1"/>
    <w:rsid w:val="00016030"/>
    <w:rsid w:val="00016557"/>
    <w:rsid w:val="00016D1D"/>
    <w:rsid w:val="00016ECC"/>
    <w:rsid w:val="000172DE"/>
    <w:rsid w:val="00020156"/>
    <w:rsid w:val="00020383"/>
    <w:rsid w:val="00023643"/>
    <w:rsid w:val="00024200"/>
    <w:rsid w:val="00026831"/>
    <w:rsid w:val="00032469"/>
    <w:rsid w:val="000375D5"/>
    <w:rsid w:val="0004157E"/>
    <w:rsid w:val="000415C4"/>
    <w:rsid w:val="00041620"/>
    <w:rsid w:val="0004245D"/>
    <w:rsid w:val="00042925"/>
    <w:rsid w:val="00043012"/>
    <w:rsid w:val="00043555"/>
    <w:rsid w:val="00043646"/>
    <w:rsid w:val="00047CBA"/>
    <w:rsid w:val="000516B4"/>
    <w:rsid w:val="0005292D"/>
    <w:rsid w:val="0005482D"/>
    <w:rsid w:val="00055B4A"/>
    <w:rsid w:val="00055FD9"/>
    <w:rsid w:val="00060EDE"/>
    <w:rsid w:val="000624A5"/>
    <w:rsid w:val="00063572"/>
    <w:rsid w:val="00072044"/>
    <w:rsid w:val="00072D53"/>
    <w:rsid w:val="00073283"/>
    <w:rsid w:val="00073EDD"/>
    <w:rsid w:val="0007561E"/>
    <w:rsid w:val="00076800"/>
    <w:rsid w:val="00082B77"/>
    <w:rsid w:val="00082D00"/>
    <w:rsid w:val="00083639"/>
    <w:rsid w:val="00083E3F"/>
    <w:rsid w:val="00085179"/>
    <w:rsid w:val="000874F6"/>
    <w:rsid w:val="000947F1"/>
    <w:rsid w:val="0009765D"/>
    <w:rsid w:val="000A1AFA"/>
    <w:rsid w:val="000A2862"/>
    <w:rsid w:val="000A3E01"/>
    <w:rsid w:val="000A642A"/>
    <w:rsid w:val="000A64A8"/>
    <w:rsid w:val="000B309C"/>
    <w:rsid w:val="000C6169"/>
    <w:rsid w:val="000C6396"/>
    <w:rsid w:val="000C78CB"/>
    <w:rsid w:val="000D28A8"/>
    <w:rsid w:val="000D3C08"/>
    <w:rsid w:val="000D3F03"/>
    <w:rsid w:val="000D723A"/>
    <w:rsid w:val="000E19F6"/>
    <w:rsid w:val="000F14FF"/>
    <w:rsid w:val="000F1816"/>
    <w:rsid w:val="000F1909"/>
    <w:rsid w:val="000F48FC"/>
    <w:rsid w:val="000F5965"/>
    <w:rsid w:val="00101330"/>
    <w:rsid w:val="00103385"/>
    <w:rsid w:val="00105043"/>
    <w:rsid w:val="00107387"/>
    <w:rsid w:val="00107669"/>
    <w:rsid w:val="0011080A"/>
    <w:rsid w:val="00111B14"/>
    <w:rsid w:val="00113500"/>
    <w:rsid w:val="00114E9E"/>
    <w:rsid w:val="001169E4"/>
    <w:rsid w:val="00120D9F"/>
    <w:rsid w:val="00121396"/>
    <w:rsid w:val="00123D76"/>
    <w:rsid w:val="00123ED3"/>
    <w:rsid w:val="001251D7"/>
    <w:rsid w:val="001254B3"/>
    <w:rsid w:val="001254D7"/>
    <w:rsid w:val="00126011"/>
    <w:rsid w:val="001272D4"/>
    <w:rsid w:val="001276CE"/>
    <w:rsid w:val="001301B5"/>
    <w:rsid w:val="00133561"/>
    <w:rsid w:val="00140506"/>
    <w:rsid w:val="00140B84"/>
    <w:rsid w:val="001426C9"/>
    <w:rsid w:val="00143449"/>
    <w:rsid w:val="0014560E"/>
    <w:rsid w:val="00151289"/>
    <w:rsid w:val="00152482"/>
    <w:rsid w:val="00155A95"/>
    <w:rsid w:val="00157E4B"/>
    <w:rsid w:val="001609FE"/>
    <w:rsid w:val="00162EB9"/>
    <w:rsid w:val="00163914"/>
    <w:rsid w:val="00165A92"/>
    <w:rsid w:val="00167F62"/>
    <w:rsid w:val="00170754"/>
    <w:rsid w:val="00170B3B"/>
    <w:rsid w:val="001732D8"/>
    <w:rsid w:val="00176A0F"/>
    <w:rsid w:val="00176BE3"/>
    <w:rsid w:val="00176DC4"/>
    <w:rsid w:val="001800B0"/>
    <w:rsid w:val="00190DC4"/>
    <w:rsid w:val="00191EA2"/>
    <w:rsid w:val="0019207D"/>
    <w:rsid w:val="0019287D"/>
    <w:rsid w:val="00193651"/>
    <w:rsid w:val="00194360"/>
    <w:rsid w:val="00194B8A"/>
    <w:rsid w:val="001966BA"/>
    <w:rsid w:val="00197639"/>
    <w:rsid w:val="001979B2"/>
    <w:rsid w:val="001A0B25"/>
    <w:rsid w:val="001A2389"/>
    <w:rsid w:val="001A23B3"/>
    <w:rsid w:val="001A2556"/>
    <w:rsid w:val="001A3DAC"/>
    <w:rsid w:val="001A605D"/>
    <w:rsid w:val="001B06DC"/>
    <w:rsid w:val="001B08E0"/>
    <w:rsid w:val="001B2B47"/>
    <w:rsid w:val="001B2F71"/>
    <w:rsid w:val="001B46B4"/>
    <w:rsid w:val="001C12FC"/>
    <w:rsid w:val="001C2F0C"/>
    <w:rsid w:val="001C6121"/>
    <w:rsid w:val="001C6328"/>
    <w:rsid w:val="001C7E3A"/>
    <w:rsid w:val="001D2F39"/>
    <w:rsid w:val="001D5C19"/>
    <w:rsid w:val="001E0819"/>
    <w:rsid w:val="001E0B8C"/>
    <w:rsid w:val="001E13CD"/>
    <w:rsid w:val="001E4E5B"/>
    <w:rsid w:val="001E519D"/>
    <w:rsid w:val="001E77D2"/>
    <w:rsid w:val="001E7C7F"/>
    <w:rsid w:val="001E7EF4"/>
    <w:rsid w:val="001F1646"/>
    <w:rsid w:val="001F199D"/>
    <w:rsid w:val="001F2E1D"/>
    <w:rsid w:val="001F32EB"/>
    <w:rsid w:val="001F3439"/>
    <w:rsid w:val="001F6386"/>
    <w:rsid w:val="001F695C"/>
    <w:rsid w:val="001F7DDE"/>
    <w:rsid w:val="00200EC3"/>
    <w:rsid w:val="002045EE"/>
    <w:rsid w:val="00205C7B"/>
    <w:rsid w:val="002122B2"/>
    <w:rsid w:val="002139E3"/>
    <w:rsid w:val="00213B26"/>
    <w:rsid w:val="0021496B"/>
    <w:rsid w:val="00215B6C"/>
    <w:rsid w:val="002164C8"/>
    <w:rsid w:val="00220F86"/>
    <w:rsid w:val="00221114"/>
    <w:rsid w:val="00230B87"/>
    <w:rsid w:val="00230DD1"/>
    <w:rsid w:val="00230FB5"/>
    <w:rsid w:val="002319B3"/>
    <w:rsid w:val="00232DCD"/>
    <w:rsid w:val="0023397E"/>
    <w:rsid w:val="00237CB7"/>
    <w:rsid w:val="00243E12"/>
    <w:rsid w:val="002455B2"/>
    <w:rsid w:val="00246725"/>
    <w:rsid w:val="00246CF8"/>
    <w:rsid w:val="002472C1"/>
    <w:rsid w:val="00253958"/>
    <w:rsid w:val="00253E80"/>
    <w:rsid w:val="00254935"/>
    <w:rsid w:val="00254E8A"/>
    <w:rsid w:val="00254F8B"/>
    <w:rsid w:val="00255A94"/>
    <w:rsid w:val="0025700D"/>
    <w:rsid w:val="002626AB"/>
    <w:rsid w:val="00262F1F"/>
    <w:rsid w:val="00263EEB"/>
    <w:rsid w:val="0027058D"/>
    <w:rsid w:val="002825A7"/>
    <w:rsid w:val="00283276"/>
    <w:rsid w:val="002930E7"/>
    <w:rsid w:val="00293E27"/>
    <w:rsid w:val="002A0DE8"/>
    <w:rsid w:val="002A1D1C"/>
    <w:rsid w:val="002A6EB4"/>
    <w:rsid w:val="002A731E"/>
    <w:rsid w:val="002B1343"/>
    <w:rsid w:val="002B1EBA"/>
    <w:rsid w:val="002B29BB"/>
    <w:rsid w:val="002B2DC3"/>
    <w:rsid w:val="002B50CD"/>
    <w:rsid w:val="002B6777"/>
    <w:rsid w:val="002B7952"/>
    <w:rsid w:val="002C1160"/>
    <w:rsid w:val="002C5078"/>
    <w:rsid w:val="002C58FC"/>
    <w:rsid w:val="002D248F"/>
    <w:rsid w:val="002D27FA"/>
    <w:rsid w:val="002D3847"/>
    <w:rsid w:val="002D67BB"/>
    <w:rsid w:val="002E5046"/>
    <w:rsid w:val="002E79EE"/>
    <w:rsid w:val="002F29B3"/>
    <w:rsid w:val="002F32AE"/>
    <w:rsid w:val="002F41D2"/>
    <w:rsid w:val="002F680D"/>
    <w:rsid w:val="002F6DCA"/>
    <w:rsid w:val="00301AC8"/>
    <w:rsid w:val="00302527"/>
    <w:rsid w:val="0030288E"/>
    <w:rsid w:val="00302E9A"/>
    <w:rsid w:val="00303878"/>
    <w:rsid w:val="0030490E"/>
    <w:rsid w:val="0030687C"/>
    <w:rsid w:val="00306E17"/>
    <w:rsid w:val="003072B8"/>
    <w:rsid w:val="00315B9D"/>
    <w:rsid w:val="0031682C"/>
    <w:rsid w:val="00316FF5"/>
    <w:rsid w:val="0032066A"/>
    <w:rsid w:val="003228FD"/>
    <w:rsid w:val="00326005"/>
    <w:rsid w:val="0033030D"/>
    <w:rsid w:val="003339C7"/>
    <w:rsid w:val="003341BD"/>
    <w:rsid w:val="00335920"/>
    <w:rsid w:val="00337066"/>
    <w:rsid w:val="00337CB5"/>
    <w:rsid w:val="003401AD"/>
    <w:rsid w:val="003403B8"/>
    <w:rsid w:val="00344F45"/>
    <w:rsid w:val="00350631"/>
    <w:rsid w:val="00352BAD"/>
    <w:rsid w:val="00352CED"/>
    <w:rsid w:val="003545FC"/>
    <w:rsid w:val="00354DED"/>
    <w:rsid w:val="00357FE0"/>
    <w:rsid w:val="0036343B"/>
    <w:rsid w:val="00363D72"/>
    <w:rsid w:val="00364CE5"/>
    <w:rsid w:val="00365080"/>
    <w:rsid w:val="00367831"/>
    <w:rsid w:val="003703AB"/>
    <w:rsid w:val="00370CEA"/>
    <w:rsid w:val="00372205"/>
    <w:rsid w:val="00375A5E"/>
    <w:rsid w:val="00380B9B"/>
    <w:rsid w:val="0038600A"/>
    <w:rsid w:val="00387049"/>
    <w:rsid w:val="003905F1"/>
    <w:rsid w:val="003947E5"/>
    <w:rsid w:val="003A39BC"/>
    <w:rsid w:val="003A3F84"/>
    <w:rsid w:val="003A44A1"/>
    <w:rsid w:val="003A69C6"/>
    <w:rsid w:val="003B066A"/>
    <w:rsid w:val="003B0A55"/>
    <w:rsid w:val="003B11D3"/>
    <w:rsid w:val="003B1917"/>
    <w:rsid w:val="003B33BA"/>
    <w:rsid w:val="003B38EA"/>
    <w:rsid w:val="003B5084"/>
    <w:rsid w:val="003B662D"/>
    <w:rsid w:val="003B7D49"/>
    <w:rsid w:val="003C1BA3"/>
    <w:rsid w:val="003C240C"/>
    <w:rsid w:val="003C49CE"/>
    <w:rsid w:val="003C51A5"/>
    <w:rsid w:val="003C53AB"/>
    <w:rsid w:val="003C625E"/>
    <w:rsid w:val="003D7A42"/>
    <w:rsid w:val="003D7C89"/>
    <w:rsid w:val="003E1B8A"/>
    <w:rsid w:val="003E213C"/>
    <w:rsid w:val="003E3832"/>
    <w:rsid w:val="003E54D0"/>
    <w:rsid w:val="003E65DF"/>
    <w:rsid w:val="003F2CC8"/>
    <w:rsid w:val="003F31B6"/>
    <w:rsid w:val="003F3A92"/>
    <w:rsid w:val="003F53EF"/>
    <w:rsid w:val="003F566C"/>
    <w:rsid w:val="00407F1B"/>
    <w:rsid w:val="004118F3"/>
    <w:rsid w:val="00413B89"/>
    <w:rsid w:val="00414F46"/>
    <w:rsid w:val="00417A41"/>
    <w:rsid w:val="00423397"/>
    <w:rsid w:val="004237EE"/>
    <w:rsid w:val="00427C49"/>
    <w:rsid w:val="00432976"/>
    <w:rsid w:val="00434401"/>
    <w:rsid w:val="00434559"/>
    <w:rsid w:val="00435A2B"/>
    <w:rsid w:val="00441164"/>
    <w:rsid w:val="0044138A"/>
    <w:rsid w:val="00441EBA"/>
    <w:rsid w:val="00442842"/>
    <w:rsid w:val="00442E5A"/>
    <w:rsid w:val="00443A35"/>
    <w:rsid w:val="00444C05"/>
    <w:rsid w:val="004512F4"/>
    <w:rsid w:val="004519B4"/>
    <w:rsid w:val="00453847"/>
    <w:rsid w:val="004570F7"/>
    <w:rsid w:val="00461063"/>
    <w:rsid w:val="00463F4E"/>
    <w:rsid w:val="004641D5"/>
    <w:rsid w:val="00464BBD"/>
    <w:rsid w:val="00464EA8"/>
    <w:rsid w:val="0046709D"/>
    <w:rsid w:val="00467575"/>
    <w:rsid w:val="00467DA4"/>
    <w:rsid w:val="004705E1"/>
    <w:rsid w:val="00472DD7"/>
    <w:rsid w:val="00473D7A"/>
    <w:rsid w:val="004774AF"/>
    <w:rsid w:val="0048019F"/>
    <w:rsid w:val="0048057F"/>
    <w:rsid w:val="00480922"/>
    <w:rsid w:val="00480B30"/>
    <w:rsid w:val="00480EC1"/>
    <w:rsid w:val="0048197C"/>
    <w:rsid w:val="004822C1"/>
    <w:rsid w:val="00482B25"/>
    <w:rsid w:val="00483B7D"/>
    <w:rsid w:val="00484A8F"/>
    <w:rsid w:val="0049208F"/>
    <w:rsid w:val="004941F2"/>
    <w:rsid w:val="004956D9"/>
    <w:rsid w:val="00496F03"/>
    <w:rsid w:val="0049738C"/>
    <w:rsid w:val="004A1E1B"/>
    <w:rsid w:val="004A2461"/>
    <w:rsid w:val="004A4A41"/>
    <w:rsid w:val="004A4D90"/>
    <w:rsid w:val="004A6A8D"/>
    <w:rsid w:val="004B15B1"/>
    <w:rsid w:val="004B4374"/>
    <w:rsid w:val="004B6DC6"/>
    <w:rsid w:val="004B7BC4"/>
    <w:rsid w:val="004C19BB"/>
    <w:rsid w:val="004C35DD"/>
    <w:rsid w:val="004C71D2"/>
    <w:rsid w:val="004C7541"/>
    <w:rsid w:val="004D1E0B"/>
    <w:rsid w:val="004D31D5"/>
    <w:rsid w:val="004D3BFF"/>
    <w:rsid w:val="004D47B2"/>
    <w:rsid w:val="004D616C"/>
    <w:rsid w:val="004E014C"/>
    <w:rsid w:val="004E0C10"/>
    <w:rsid w:val="004E3DBC"/>
    <w:rsid w:val="004E4B69"/>
    <w:rsid w:val="004E4D12"/>
    <w:rsid w:val="004E50D1"/>
    <w:rsid w:val="004F0D20"/>
    <w:rsid w:val="004F49C0"/>
    <w:rsid w:val="004F6B59"/>
    <w:rsid w:val="004F6EE2"/>
    <w:rsid w:val="0050025F"/>
    <w:rsid w:val="00504773"/>
    <w:rsid w:val="00505526"/>
    <w:rsid w:val="00512A6D"/>
    <w:rsid w:val="005130F4"/>
    <w:rsid w:val="00521AD8"/>
    <w:rsid w:val="00522061"/>
    <w:rsid w:val="00522FFD"/>
    <w:rsid w:val="005234D8"/>
    <w:rsid w:val="00527B53"/>
    <w:rsid w:val="00530192"/>
    <w:rsid w:val="00531210"/>
    <w:rsid w:val="0053297A"/>
    <w:rsid w:val="0053307F"/>
    <w:rsid w:val="00535279"/>
    <w:rsid w:val="00535CA9"/>
    <w:rsid w:val="00542B01"/>
    <w:rsid w:val="00544805"/>
    <w:rsid w:val="0054581B"/>
    <w:rsid w:val="00550139"/>
    <w:rsid w:val="005512AB"/>
    <w:rsid w:val="005513B6"/>
    <w:rsid w:val="00553372"/>
    <w:rsid w:val="00554598"/>
    <w:rsid w:val="005615C5"/>
    <w:rsid w:val="00561C50"/>
    <w:rsid w:val="00565D21"/>
    <w:rsid w:val="00566591"/>
    <w:rsid w:val="00566C62"/>
    <w:rsid w:val="00567B9E"/>
    <w:rsid w:val="005728E8"/>
    <w:rsid w:val="00572CCE"/>
    <w:rsid w:val="00573EF8"/>
    <w:rsid w:val="00574EED"/>
    <w:rsid w:val="00581B9D"/>
    <w:rsid w:val="005825F4"/>
    <w:rsid w:val="005835CA"/>
    <w:rsid w:val="00586E60"/>
    <w:rsid w:val="00587B61"/>
    <w:rsid w:val="00590845"/>
    <w:rsid w:val="005923E5"/>
    <w:rsid w:val="00593B41"/>
    <w:rsid w:val="0059629F"/>
    <w:rsid w:val="005A1835"/>
    <w:rsid w:val="005A38FD"/>
    <w:rsid w:val="005B2F15"/>
    <w:rsid w:val="005B4104"/>
    <w:rsid w:val="005B7A4E"/>
    <w:rsid w:val="005C0769"/>
    <w:rsid w:val="005C4F08"/>
    <w:rsid w:val="005C7195"/>
    <w:rsid w:val="005C7539"/>
    <w:rsid w:val="005D037D"/>
    <w:rsid w:val="005D3929"/>
    <w:rsid w:val="005D4750"/>
    <w:rsid w:val="005D713B"/>
    <w:rsid w:val="005D7297"/>
    <w:rsid w:val="005D7695"/>
    <w:rsid w:val="005E40E8"/>
    <w:rsid w:val="005E447B"/>
    <w:rsid w:val="005E7404"/>
    <w:rsid w:val="005E7593"/>
    <w:rsid w:val="005F0452"/>
    <w:rsid w:val="005F10F8"/>
    <w:rsid w:val="005F20C8"/>
    <w:rsid w:val="00601211"/>
    <w:rsid w:val="0060394F"/>
    <w:rsid w:val="00603F99"/>
    <w:rsid w:val="006051A2"/>
    <w:rsid w:val="0061108F"/>
    <w:rsid w:val="0061220B"/>
    <w:rsid w:val="00614B13"/>
    <w:rsid w:val="00627136"/>
    <w:rsid w:val="00631866"/>
    <w:rsid w:val="0063282D"/>
    <w:rsid w:val="00632B38"/>
    <w:rsid w:val="00632F6D"/>
    <w:rsid w:val="00633852"/>
    <w:rsid w:val="00635074"/>
    <w:rsid w:val="00635882"/>
    <w:rsid w:val="00643B8B"/>
    <w:rsid w:val="00645732"/>
    <w:rsid w:val="00646E5D"/>
    <w:rsid w:val="00651237"/>
    <w:rsid w:val="00651B53"/>
    <w:rsid w:val="006520A0"/>
    <w:rsid w:val="0065523F"/>
    <w:rsid w:val="0065594C"/>
    <w:rsid w:val="006560E3"/>
    <w:rsid w:val="00657421"/>
    <w:rsid w:val="00657A78"/>
    <w:rsid w:val="00660841"/>
    <w:rsid w:val="00661228"/>
    <w:rsid w:val="00662E4B"/>
    <w:rsid w:val="00663660"/>
    <w:rsid w:val="00664A38"/>
    <w:rsid w:val="0067506C"/>
    <w:rsid w:val="0067595B"/>
    <w:rsid w:val="00677F97"/>
    <w:rsid w:val="0068115C"/>
    <w:rsid w:val="00681390"/>
    <w:rsid w:val="00683C9B"/>
    <w:rsid w:val="00687035"/>
    <w:rsid w:val="00687061"/>
    <w:rsid w:val="00691B24"/>
    <w:rsid w:val="00692B37"/>
    <w:rsid w:val="006943CC"/>
    <w:rsid w:val="006948F9"/>
    <w:rsid w:val="006A0652"/>
    <w:rsid w:val="006A14B2"/>
    <w:rsid w:val="006A2ECB"/>
    <w:rsid w:val="006A31B7"/>
    <w:rsid w:val="006A37D4"/>
    <w:rsid w:val="006A51F0"/>
    <w:rsid w:val="006B13E0"/>
    <w:rsid w:val="006B7BC7"/>
    <w:rsid w:val="006C0853"/>
    <w:rsid w:val="006C413A"/>
    <w:rsid w:val="006C5032"/>
    <w:rsid w:val="006C52D6"/>
    <w:rsid w:val="006C551D"/>
    <w:rsid w:val="006C6C73"/>
    <w:rsid w:val="006C6DCD"/>
    <w:rsid w:val="006C7BC7"/>
    <w:rsid w:val="006D08A8"/>
    <w:rsid w:val="006D2150"/>
    <w:rsid w:val="006D54E5"/>
    <w:rsid w:val="006F2A41"/>
    <w:rsid w:val="006F4FEB"/>
    <w:rsid w:val="006F73FE"/>
    <w:rsid w:val="00700B94"/>
    <w:rsid w:val="007046DF"/>
    <w:rsid w:val="00705D4A"/>
    <w:rsid w:val="00706A86"/>
    <w:rsid w:val="007112B3"/>
    <w:rsid w:val="00711370"/>
    <w:rsid w:val="007113EA"/>
    <w:rsid w:val="0071345F"/>
    <w:rsid w:val="007151D9"/>
    <w:rsid w:val="00721D7C"/>
    <w:rsid w:val="00721F69"/>
    <w:rsid w:val="00722A1E"/>
    <w:rsid w:val="00724311"/>
    <w:rsid w:val="007246FE"/>
    <w:rsid w:val="00724DB3"/>
    <w:rsid w:val="00724FB1"/>
    <w:rsid w:val="00725DB9"/>
    <w:rsid w:val="00727F55"/>
    <w:rsid w:val="007317E4"/>
    <w:rsid w:val="00732026"/>
    <w:rsid w:val="00736706"/>
    <w:rsid w:val="00736997"/>
    <w:rsid w:val="007402FA"/>
    <w:rsid w:val="007404ED"/>
    <w:rsid w:val="00740518"/>
    <w:rsid w:val="007429A8"/>
    <w:rsid w:val="00743218"/>
    <w:rsid w:val="0075026C"/>
    <w:rsid w:val="007504CA"/>
    <w:rsid w:val="007546B4"/>
    <w:rsid w:val="00756FA1"/>
    <w:rsid w:val="00757314"/>
    <w:rsid w:val="00762A82"/>
    <w:rsid w:val="00763913"/>
    <w:rsid w:val="00763931"/>
    <w:rsid w:val="007659C1"/>
    <w:rsid w:val="0076660A"/>
    <w:rsid w:val="007709FF"/>
    <w:rsid w:val="00775309"/>
    <w:rsid w:val="007768CC"/>
    <w:rsid w:val="00781524"/>
    <w:rsid w:val="00782B61"/>
    <w:rsid w:val="00791F43"/>
    <w:rsid w:val="007930A6"/>
    <w:rsid w:val="0079443D"/>
    <w:rsid w:val="007A1C43"/>
    <w:rsid w:val="007A3848"/>
    <w:rsid w:val="007B2136"/>
    <w:rsid w:val="007B31BE"/>
    <w:rsid w:val="007B5BF1"/>
    <w:rsid w:val="007B7D50"/>
    <w:rsid w:val="007C4C78"/>
    <w:rsid w:val="007C5072"/>
    <w:rsid w:val="007C7CB3"/>
    <w:rsid w:val="007D0C82"/>
    <w:rsid w:val="007D1EF7"/>
    <w:rsid w:val="007D2C7A"/>
    <w:rsid w:val="007D3940"/>
    <w:rsid w:val="007D4130"/>
    <w:rsid w:val="007D44CE"/>
    <w:rsid w:val="007D5790"/>
    <w:rsid w:val="007D7FA4"/>
    <w:rsid w:val="007E0D55"/>
    <w:rsid w:val="007E180D"/>
    <w:rsid w:val="007E22D6"/>
    <w:rsid w:val="007E45B2"/>
    <w:rsid w:val="007E7B3F"/>
    <w:rsid w:val="007F0770"/>
    <w:rsid w:val="007F2118"/>
    <w:rsid w:val="007F5A3F"/>
    <w:rsid w:val="00801B01"/>
    <w:rsid w:val="00801F5E"/>
    <w:rsid w:val="00802724"/>
    <w:rsid w:val="00802B47"/>
    <w:rsid w:val="008034E8"/>
    <w:rsid w:val="008035E1"/>
    <w:rsid w:val="00804476"/>
    <w:rsid w:val="00807008"/>
    <w:rsid w:val="00811103"/>
    <w:rsid w:val="00813E97"/>
    <w:rsid w:val="0081544B"/>
    <w:rsid w:val="00816108"/>
    <w:rsid w:val="0081618E"/>
    <w:rsid w:val="008228DE"/>
    <w:rsid w:val="00824593"/>
    <w:rsid w:val="008246F3"/>
    <w:rsid w:val="00824751"/>
    <w:rsid w:val="00836559"/>
    <w:rsid w:val="0084138E"/>
    <w:rsid w:val="00842472"/>
    <w:rsid w:val="008424EC"/>
    <w:rsid w:val="00844227"/>
    <w:rsid w:val="00844A0F"/>
    <w:rsid w:val="00850A68"/>
    <w:rsid w:val="008526C8"/>
    <w:rsid w:val="008535F4"/>
    <w:rsid w:val="00857223"/>
    <w:rsid w:val="00861194"/>
    <w:rsid w:val="00865B8A"/>
    <w:rsid w:val="00871BB3"/>
    <w:rsid w:val="00871D52"/>
    <w:rsid w:val="00872ADF"/>
    <w:rsid w:val="00873E4F"/>
    <w:rsid w:val="0087404B"/>
    <w:rsid w:val="008767A4"/>
    <w:rsid w:val="008767B2"/>
    <w:rsid w:val="00880B55"/>
    <w:rsid w:val="00880CDD"/>
    <w:rsid w:val="008832D9"/>
    <w:rsid w:val="00883756"/>
    <w:rsid w:val="00883C7A"/>
    <w:rsid w:val="00885956"/>
    <w:rsid w:val="00887727"/>
    <w:rsid w:val="00890A33"/>
    <w:rsid w:val="00891166"/>
    <w:rsid w:val="0089140E"/>
    <w:rsid w:val="00892502"/>
    <w:rsid w:val="00892AE8"/>
    <w:rsid w:val="0089457F"/>
    <w:rsid w:val="0089665E"/>
    <w:rsid w:val="008A269F"/>
    <w:rsid w:val="008A56AF"/>
    <w:rsid w:val="008A7B0F"/>
    <w:rsid w:val="008B31F8"/>
    <w:rsid w:val="008B36C3"/>
    <w:rsid w:val="008B3C59"/>
    <w:rsid w:val="008B6114"/>
    <w:rsid w:val="008B6332"/>
    <w:rsid w:val="008B6E37"/>
    <w:rsid w:val="008C0953"/>
    <w:rsid w:val="008C0BE2"/>
    <w:rsid w:val="008C1A4C"/>
    <w:rsid w:val="008C1B5C"/>
    <w:rsid w:val="008C2877"/>
    <w:rsid w:val="008C40AC"/>
    <w:rsid w:val="008C4995"/>
    <w:rsid w:val="008C5110"/>
    <w:rsid w:val="008C6132"/>
    <w:rsid w:val="008C67E6"/>
    <w:rsid w:val="008C73F6"/>
    <w:rsid w:val="008D3F39"/>
    <w:rsid w:val="008D5DEC"/>
    <w:rsid w:val="008E3674"/>
    <w:rsid w:val="008E7221"/>
    <w:rsid w:val="008F64F1"/>
    <w:rsid w:val="00900E5E"/>
    <w:rsid w:val="00902910"/>
    <w:rsid w:val="00902AC7"/>
    <w:rsid w:val="00904572"/>
    <w:rsid w:val="0090690F"/>
    <w:rsid w:val="00910C19"/>
    <w:rsid w:val="00913C89"/>
    <w:rsid w:val="00914308"/>
    <w:rsid w:val="009147C1"/>
    <w:rsid w:val="009148A8"/>
    <w:rsid w:val="00915830"/>
    <w:rsid w:val="00916297"/>
    <w:rsid w:val="00916BCE"/>
    <w:rsid w:val="00917853"/>
    <w:rsid w:val="00923648"/>
    <w:rsid w:val="009278E1"/>
    <w:rsid w:val="0093020C"/>
    <w:rsid w:val="00935357"/>
    <w:rsid w:val="009354E2"/>
    <w:rsid w:val="00936B69"/>
    <w:rsid w:val="00941660"/>
    <w:rsid w:val="0094215B"/>
    <w:rsid w:val="00943FC0"/>
    <w:rsid w:val="00944B21"/>
    <w:rsid w:val="00946675"/>
    <w:rsid w:val="00947BF2"/>
    <w:rsid w:val="0096359E"/>
    <w:rsid w:val="00963645"/>
    <w:rsid w:val="00966BAA"/>
    <w:rsid w:val="00970B87"/>
    <w:rsid w:val="0097411D"/>
    <w:rsid w:val="009759EC"/>
    <w:rsid w:val="00976B7C"/>
    <w:rsid w:val="00981ADC"/>
    <w:rsid w:val="009836F7"/>
    <w:rsid w:val="00985527"/>
    <w:rsid w:val="009929D9"/>
    <w:rsid w:val="00994E95"/>
    <w:rsid w:val="0099511F"/>
    <w:rsid w:val="009956D8"/>
    <w:rsid w:val="009A0C32"/>
    <w:rsid w:val="009A2FDB"/>
    <w:rsid w:val="009A4CB6"/>
    <w:rsid w:val="009B734D"/>
    <w:rsid w:val="009B7C00"/>
    <w:rsid w:val="009C12D4"/>
    <w:rsid w:val="009C16BE"/>
    <w:rsid w:val="009C20D1"/>
    <w:rsid w:val="009C2B99"/>
    <w:rsid w:val="009C4D03"/>
    <w:rsid w:val="009C577A"/>
    <w:rsid w:val="009C637C"/>
    <w:rsid w:val="009D1CB1"/>
    <w:rsid w:val="009D43BA"/>
    <w:rsid w:val="009D56DD"/>
    <w:rsid w:val="009D5E80"/>
    <w:rsid w:val="009D6609"/>
    <w:rsid w:val="009D6719"/>
    <w:rsid w:val="009D69DA"/>
    <w:rsid w:val="009E0FDD"/>
    <w:rsid w:val="009E1D9B"/>
    <w:rsid w:val="009E34BE"/>
    <w:rsid w:val="009E3B8F"/>
    <w:rsid w:val="009E4E0B"/>
    <w:rsid w:val="009E4E9F"/>
    <w:rsid w:val="009F1C77"/>
    <w:rsid w:val="009F1F2C"/>
    <w:rsid w:val="009F29F1"/>
    <w:rsid w:val="009F5B47"/>
    <w:rsid w:val="009F62E3"/>
    <w:rsid w:val="00A01F44"/>
    <w:rsid w:val="00A02350"/>
    <w:rsid w:val="00A051D6"/>
    <w:rsid w:val="00A058E4"/>
    <w:rsid w:val="00A062DF"/>
    <w:rsid w:val="00A07458"/>
    <w:rsid w:val="00A1007E"/>
    <w:rsid w:val="00A1071B"/>
    <w:rsid w:val="00A11F74"/>
    <w:rsid w:val="00A146A9"/>
    <w:rsid w:val="00A16894"/>
    <w:rsid w:val="00A21C53"/>
    <w:rsid w:val="00A25D9C"/>
    <w:rsid w:val="00A26996"/>
    <w:rsid w:val="00A30D03"/>
    <w:rsid w:val="00A3153C"/>
    <w:rsid w:val="00A31D1F"/>
    <w:rsid w:val="00A32E92"/>
    <w:rsid w:val="00A34F6F"/>
    <w:rsid w:val="00A42405"/>
    <w:rsid w:val="00A42D94"/>
    <w:rsid w:val="00A446E5"/>
    <w:rsid w:val="00A47029"/>
    <w:rsid w:val="00A50DAC"/>
    <w:rsid w:val="00A516A6"/>
    <w:rsid w:val="00A5455E"/>
    <w:rsid w:val="00A5471D"/>
    <w:rsid w:val="00A560E7"/>
    <w:rsid w:val="00A60A15"/>
    <w:rsid w:val="00A60B83"/>
    <w:rsid w:val="00A63317"/>
    <w:rsid w:val="00A63D34"/>
    <w:rsid w:val="00A64155"/>
    <w:rsid w:val="00A664D5"/>
    <w:rsid w:val="00A70F48"/>
    <w:rsid w:val="00A71288"/>
    <w:rsid w:val="00A73ABE"/>
    <w:rsid w:val="00A7669F"/>
    <w:rsid w:val="00A76982"/>
    <w:rsid w:val="00A810B4"/>
    <w:rsid w:val="00A81D99"/>
    <w:rsid w:val="00A82782"/>
    <w:rsid w:val="00A8293E"/>
    <w:rsid w:val="00A878D6"/>
    <w:rsid w:val="00A91742"/>
    <w:rsid w:val="00A91BFC"/>
    <w:rsid w:val="00A9216D"/>
    <w:rsid w:val="00A92AD7"/>
    <w:rsid w:val="00A9323D"/>
    <w:rsid w:val="00A97BE1"/>
    <w:rsid w:val="00AA0555"/>
    <w:rsid w:val="00AA07C1"/>
    <w:rsid w:val="00AA145E"/>
    <w:rsid w:val="00AA71D3"/>
    <w:rsid w:val="00AB1303"/>
    <w:rsid w:val="00AB1577"/>
    <w:rsid w:val="00AB2C9B"/>
    <w:rsid w:val="00AB3144"/>
    <w:rsid w:val="00AB4E61"/>
    <w:rsid w:val="00AB4FFB"/>
    <w:rsid w:val="00AB6D10"/>
    <w:rsid w:val="00AB7612"/>
    <w:rsid w:val="00AB76CF"/>
    <w:rsid w:val="00AC1334"/>
    <w:rsid w:val="00AC2006"/>
    <w:rsid w:val="00AC3A3D"/>
    <w:rsid w:val="00AC4F44"/>
    <w:rsid w:val="00AC575B"/>
    <w:rsid w:val="00AC73FE"/>
    <w:rsid w:val="00AD0D21"/>
    <w:rsid w:val="00AD543C"/>
    <w:rsid w:val="00AD5B83"/>
    <w:rsid w:val="00AD77DC"/>
    <w:rsid w:val="00AE0FF3"/>
    <w:rsid w:val="00AE1860"/>
    <w:rsid w:val="00AE1C1B"/>
    <w:rsid w:val="00AE3A05"/>
    <w:rsid w:val="00AE448A"/>
    <w:rsid w:val="00AE530A"/>
    <w:rsid w:val="00AE570B"/>
    <w:rsid w:val="00AE6174"/>
    <w:rsid w:val="00AE66D1"/>
    <w:rsid w:val="00AF156C"/>
    <w:rsid w:val="00AF241D"/>
    <w:rsid w:val="00AF2BEC"/>
    <w:rsid w:val="00B022B4"/>
    <w:rsid w:val="00B03048"/>
    <w:rsid w:val="00B03789"/>
    <w:rsid w:val="00B04953"/>
    <w:rsid w:val="00B069C1"/>
    <w:rsid w:val="00B10E02"/>
    <w:rsid w:val="00B11C20"/>
    <w:rsid w:val="00B11C92"/>
    <w:rsid w:val="00B154F3"/>
    <w:rsid w:val="00B20EBF"/>
    <w:rsid w:val="00B213F6"/>
    <w:rsid w:val="00B22EC7"/>
    <w:rsid w:val="00B2326B"/>
    <w:rsid w:val="00B246C0"/>
    <w:rsid w:val="00B256A4"/>
    <w:rsid w:val="00B25E47"/>
    <w:rsid w:val="00B2607B"/>
    <w:rsid w:val="00B26EE0"/>
    <w:rsid w:val="00B33AC4"/>
    <w:rsid w:val="00B3455E"/>
    <w:rsid w:val="00B35195"/>
    <w:rsid w:val="00B370EB"/>
    <w:rsid w:val="00B373AD"/>
    <w:rsid w:val="00B37726"/>
    <w:rsid w:val="00B4127D"/>
    <w:rsid w:val="00B431BA"/>
    <w:rsid w:val="00B4724D"/>
    <w:rsid w:val="00B50284"/>
    <w:rsid w:val="00B527D7"/>
    <w:rsid w:val="00B52BD0"/>
    <w:rsid w:val="00B55EC2"/>
    <w:rsid w:val="00B56E96"/>
    <w:rsid w:val="00B57214"/>
    <w:rsid w:val="00B6296D"/>
    <w:rsid w:val="00B63E6E"/>
    <w:rsid w:val="00B64285"/>
    <w:rsid w:val="00B64717"/>
    <w:rsid w:val="00B66589"/>
    <w:rsid w:val="00B7109E"/>
    <w:rsid w:val="00B72B20"/>
    <w:rsid w:val="00B77FB0"/>
    <w:rsid w:val="00B80551"/>
    <w:rsid w:val="00B8525B"/>
    <w:rsid w:val="00B911FC"/>
    <w:rsid w:val="00B92026"/>
    <w:rsid w:val="00B926F3"/>
    <w:rsid w:val="00B92C89"/>
    <w:rsid w:val="00B93038"/>
    <w:rsid w:val="00B9325C"/>
    <w:rsid w:val="00B94F22"/>
    <w:rsid w:val="00B97C50"/>
    <w:rsid w:val="00BA1B24"/>
    <w:rsid w:val="00BA5047"/>
    <w:rsid w:val="00BA6102"/>
    <w:rsid w:val="00BA653F"/>
    <w:rsid w:val="00BA7081"/>
    <w:rsid w:val="00BB24F3"/>
    <w:rsid w:val="00BB2CEA"/>
    <w:rsid w:val="00BB39E5"/>
    <w:rsid w:val="00BB3F0F"/>
    <w:rsid w:val="00BB6577"/>
    <w:rsid w:val="00BB667B"/>
    <w:rsid w:val="00BB6857"/>
    <w:rsid w:val="00BC0399"/>
    <w:rsid w:val="00BC4732"/>
    <w:rsid w:val="00BC517F"/>
    <w:rsid w:val="00BC5481"/>
    <w:rsid w:val="00BC55C3"/>
    <w:rsid w:val="00BC6C69"/>
    <w:rsid w:val="00BD3F45"/>
    <w:rsid w:val="00BE0836"/>
    <w:rsid w:val="00BE170A"/>
    <w:rsid w:val="00BE29F6"/>
    <w:rsid w:val="00BE413A"/>
    <w:rsid w:val="00BE42FF"/>
    <w:rsid w:val="00BE4366"/>
    <w:rsid w:val="00BE4A3A"/>
    <w:rsid w:val="00BE4BCC"/>
    <w:rsid w:val="00BF0990"/>
    <w:rsid w:val="00BF0A04"/>
    <w:rsid w:val="00BF1006"/>
    <w:rsid w:val="00BF16D8"/>
    <w:rsid w:val="00BF390E"/>
    <w:rsid w:val="00BF48E6"/>
    <w:rsid w:val="00BF67A2"/>
    <w:rsid w:val="00C00E78"/>
    <w:rsid w:val="00C0140D"/>
    <w:rsid w:val="00C01E20"/>
    <w:rsid w:val="00C03E77"/>
    <w:rsid w:val="00C0491C"/>
    <w:rsid w:val="00C04C74"/>
    <w:rsid w:val="00C04F6B"/>
    <w:rsid w:val="00C07795"/>
    <w:rsid w:val="00C07B30"/>
    <w:rsid w:val="00C10E34"/>
    <w:rsid w:val="00C14622"/>
    <w:rsid w:val="00C168FB"/>
    <w:rsid w:val="00C23619"/>
    <w:rsid w:val="00C24781"/>
    <w:rsid w:val="00C26584"/>
    <w:rsid w:val="00C26647"/>
    <w:rsid w:val="00C27832"/>
    <w:rsid w:val="00C3160D"/>
    <w:rsid w:val="00C35125"/>
    <w:rsid w:val="00C357AE"/>
    <w:rsid w:val="00C36C1E"/>
    <w:rsid w:val="00C374B7"/>
    <w:rsid w:val="00C413FC"/>
    <w:rsid w:val="00C41C77"/>
    <w:rsid w:val="00C46EC3"/>
    <w:rsid w:val="00C473BD"/>
    <w:rsid w:val="00C5164E"/>
    <w:rsid w:val="00C51C26"/>
    <w:rsid w:val="00C5297B"/>
    <w:rsid w:val="00C53D57"/>
    <w:rsid w:val="00C55077"/>
    <w:rsid w:val="00C556F9"/>
    <w:rsid w:val="00C55A50"/>
    <w:rsid w:val="00C55D78"/>
    <w:rsid w:val="00C55DB6"/>
    <w:rsid w:val="00C55E97"/>
    <w:rsid w:val="00C63DBF"/>
    <w:rsid w:val="00C64F16"/>
    <w:rsid w:val="00C66CC3"/>
    <w:rsid w:val="00C66FA3"/>
    <w:rsid w:val="00C709FE"/>
    <w:rsid w:val="00C70C8E"/>
    <w:rsid w:val="00C712B9"/>
    <w:rsid w:val="00C72645"/>
    <w:rsid w:val="00C72F3A"/>
    <w:rsid w:val="00C74F18"/>
    <w:rsid w:val="00C75FAF"/>
    <w:rsid w:val="00C76031"/>
    <w:rsid w:val="00C814BE"/>
    <w:rsid w:val="00C827D3"/>
    <w:rsid w:val="00C86195"/>
    <w:rsid w:val="00C87250"/>
    <w:rsid w:val="00C9037E"/>
    <w:rsid w:val="00C94585"/>
    <w:rsid w:val="00C94D69"/>
    <w:rsid w:val="00C96E87"/>
    <w:rsid w:val="00C974BD"/>
    <w:rsid w:val="00CA0B1B"/>
    <w:rsid w:val="00CA15A6"/>
    <w:rsid w:val="00CA1D14"/>
    <w:rsid w:val="00CA3459"/>
    <w:rsid w:val="00CA7570"/>
    <w:rsid w:val="00CB286C"/>
    <w:rsid w:val="00CB37CE"/>
    <w:rsid w:val="00CB4718"/>
    <w:rsid w:val="00CB48B7"/>
    <w:rsid w:val="00CB574E"/>
    <w:rsid w:val="00CB5CEB"/>
    <w:rsid w:val="00CB5D9C"/>
    <w:rsid w:val="00CB6CF6"/>
    <w:rsid w:val="00CC3D1F"/>
    <w:rsid w:val="00CC3D36"/>
    <w:rsid w:val="00CC5A06"/>
    <w:rsid w:val="00CC6D1B"/>
    <w:rsid w:val="00CC7E95"/>
    <w:rsid w:val="00CD4869"/>
    <w:rsid w:val="00CE1741"/>
    <w:rsid w:val="00CF2796"/>
    <w:rsid w:val="00CF31D2"/>
    <w:rsid w:val="00CF4674"/>
    <w:rsid w:val="00CF7B16"/>
    <w:rsid w:val="00D01241"/>
    <w:rsid w:val="00D013C6"/>
    <w:rsid w:val="00D01587"/>
    <w:rsid w:val="00D02A1D"/>
    <w:rsid w:val="00D035E0"/>
    <w:rsid w:val="00D04387"/>
    <w:rsid w:val="00D04C7E"/>
    <w:rsid w:val="00D06678"/>
    <w:rsid w:val="00D0789D"/>
    <w:rsid w:val="00D120A0"/>
    <w:rsid w:val="00D127B7"/>
    <w:rsid w:val="00D13FEF"/>
    <w:rsid w:val="00D143B3"/>
    <w:rsid w:val="00D213D1"/>
    <w:rsid w:val="00D23A08"/>
    <w:rsid w:val="00D27678"/>
    <w:rsid w:val="00D32DD9"/>
    <w:rsid w:val="00D35310"/>
    <w:rsid w:val="00D40FA9"/>
    <w:rsid w:val="00D41205"/>
    <w:rsid w:val="00D41845"/>
    <w:rsid w:val="00D441C7"/>
    <w:rsid w:val="00D5060A"/>
    <w:rsid w:val="00D513FB"/>
    <w:rsid w:val="00D5338F"/>
    <w:rsid w:val="00D54B6C"/>
    <w:rsid w:val="00D55998"/>
    <w:rsid w:val="00D560A3"/>
    <w:rsid w:val="00D6187C"/>
    <w:rsid w:val="00D62446"/>
    <w:rsid w:val="00D651C2"/>
    <w:rsid w:val="00D704E0"/>
    <w:rsid w:val="00D7141F"/>
    <w:rsid w:val="00D71F2D"/>
    <w:rsid w:val="00D72300"/>
    <w:rsid w:val="00D72980"/>
    <w:rsid w:val="00D74BFA"/>
    <w:rsid w:val="00D83840"/>
    <w:rsid w:val="00D850CC"/>
    <w:rsid w:val="00D8581F"/>
    <w:rsid w:val="00D85886"/>
    <w:rsid w:val="00D86081"/>
    <w:rsid w:val="00D86F9C"/>
    <w:rsid w:val="00D9283C"/>
    <w:rsid w:val="00D94B05"/>
    <w:rsid w:val="00D9592A"/>
    <w:rsid w:val="00D96076"/>
    <w:rsid w:val="00D97462"/>
    <w:rsid w:val="00DA1487"/>
    <w:rsid w:val="00DA14ED"/>
    <w:rsid w:val="00DA6219"/>
    <w:rsid w:val="00DB10EC"/>
    <w:rsid w:val="00DB29AE"/>
    <w:rsid w:val="00DB2AF3"/>
    <w:rsid w:val="00DB3B66"/>
    <w:rsid w:val="00DB45D2"/>
    <w:rsid w:val="00DB6B9D"/>
    <w:rsid w:val="00DC2A36"/>
    <w:rsid w:val="00DC36CA"/>
    <w:rsid w:val="00DC3A8E"/>
    <w:rsid w:val="00DC48EE"/>
    <w:rsid w:val="00DD36D0"/>
    <w:rsid w:val="00DD4C6B"/>
    <w:rsid w:val="00DD6444"/>
    <w:rsid w:val="00DD7036"/>
    <w:rsid w:val="00DE1359"/>
    <w:rsid w:val="00DE2359"/>
    <w:rsid w:val="00E05E0A"/>
    <w:rsid w:val="00E10792"/>
    <w:rsid w:val="00E1122A"/>
    <w:rsid w:val="00E12874"/>
    <w:rsid w:val="00E1343F"/>
    <w:rsid w:val="00E135DF"/>
    <w:rsid w:val="00E156B1"/>
    <w:rsid w:val="00E162EF"/>
    <w:rsid w:val="00E16CE2"/>
    <w:rsid w:val="00E1725D"/>
    <w:rsid w:val="00E2088B"/>
    <w:rsid w:val="00E21FE7"/>
    <w:rsid w:val="00E220F6"/>
    <w:rsid w:val="00E2558B"/>
    <w:rsid w:val="00E25C96"/>
    <w:rsid w:val="00E27331"/>
    <w:rsid w:val="00E31223"/>
    <w:rsid w:val="00E32221"/>
    <w:rsid w:val="00E337AE"/>
    <w:rsid w:val="00E40FB1"/>
    <w:rsid w:val="00E444E0"/>
    <w:rsid w:val="00E447A1"/>
    <w:rsid w:val="00E45853"/>
    <w:rsid w:val="00E47BEF"/>
    <w:rsid w:val="00E55124"/>
    <w:rsid w:val="00E566ED"/>
    <w:rsid w:val="00E56949"/>
    <w:rsid w:val="00E6083B"/>
    <w:rsid w:val="00E62A35"/>
    <w:rsid w:val="00E63A81"/>
    <w:rsid w:val="00E67336"/>
    <w:rsid w:val="00E70A15"/>
    <w:rsid w:val="00E75FC7"/>
    <w:rsid w:val="00E80D31"/>
    <w:rsid w:val="00E83F69"/>
    <w:rsid w:val="00E86A6B"/>
    <w:rsid w:val="00E87B49"/>
    <w:rsid w:val="00E906D5"/>
    <w:rsid w:val="00E9128B"/>
    <w:rsid w:val="00E91A7C"/>
    <w:rsid w:val="00E92F43"/>
    <w:rsid w:val="00E93195"/>
    <w:rsid w:val="00E9349A"/>
    <w:rsid w:val="00E93559"/>
    <w:rsid w:val="00E937EE"/>
    <w:rsid w:val="00EA12CA"/>
    <w:rsid w:val="00EB00CE"/>
    <w:rsid w:val="00EB0A40"/>
    <w:rsid w:val="00EB2627"/>
    <w:rsid w:val="00EB28FE"/>
    <w:rsid w:val="00EB7CA4"/>
    <w:rsid w:val="00EC011E"/>
    <w:rsid w:val="00EC06AD"/>
    <w:rsid w:val="00EC106C"/>
    <w:rsid w:val="00EC16B2"/>
    <w:rsid w:val="00EC3172"/>
    <w:rsid w:val="00EC739C"/>
    <w:rsid w:val="00EC74E2"/>
    <w:rsid w:val="00EC75B6"/>
    <w:rsid w:val="00EC7BD1"/>
    <w:rsid w:val="00ED10E5"/>
    <w:rsid w:val="00ED5ECF"/>
    <w:rsid w:val="00EE1976"/>
    <w:rsid w:val="00EE226E"/>
    <w:rsid w:val="00EE23E8"/>
    <w:rsid w:val="00EE3A9B"/>
    <w:rsid w:val="00EE4F37"/>
    <w:rsid w:val="00EF186A"/>
    <w:rsid w:val="00EF35E5"/>
    <w:rsid w:val="00EF7FEE"/>
    <w:rsid w:val="00F01EBA"/>
    <w:rsid w:val="00F03200"/>
    <w:rsid w:val="00F12022"/>
    <w:rsid w:val="00F1334B"/>
    <w:rsid w:val="00F13A53"/>
    <w:rsid w:val="00F15E02"/>
    <w:rsid w:val="00F1607C"/>
    <w:rsid w:val="00F16A99"/>
    <w:rsid w:val="00F171A2"/>
    <w:rsid w:val="00F23638"/>
    <w:rsid w:val="00F2368A"/>
    <w:rsid w:val="00F25CE6"/>
    <w:rsid w:val="00F3010C"/>
    <w:rsid w:val="00F3104E"/>
    <w:rsid w:val="00F32B0E"/>
    <w:rsid w:val="00F3612B"/>
    <w:rsid w:val="00F36657"/>
    <w:rsid w:val="00F40CCC"/>
    <w:rsid w:val="00F419F9"/>
    <w:rsid w:val="00F41B2C"/>
    <w:rsid w:val="00F47F0A"/>
    <w:rsid w:val="00F53C58"/>
    <w:rsid w:val="00F573E0"/>
    <w:rsid w:val="00F61D08"/>
    <w:rsid w:val="00F621C2"/>
    <w:rsid w:val="00F62DA0"/>
    <w:rsid w:val="00F65797"/>
    <w:rsid w:val="00F67972"/>
    <w:rsid w:val="00F802EA"/>
    <w:rsid w:val="00F81111"/>
    <w:rsid w:val="00F87C4D"/>
    <w:rsid w:val="00F90561"/>
    <w:rsid w:val="00F90C22"/>
    <w:rsid w:val="00F90DAD"/>
    <w:rsid w:val="00F97358"/>
    <w:rsid w:val="00FA0B39"/>
    <w:rsid w:val="00FA0C6A"/>
    <w:rsid w:val="00FA35CF"/>
    <w:rsid w:val="00FA5DF3"/>
    <w:rsid w:val="00FA754B"/>
    <w:rsid w:val="00FB050C"/>
    <w:rsid w:val="00FB1F3C"/>
    <w:rsid w:val="00FB2031"/>
    <w:rsid w:val="00FB578E"/>
    <w:rsid w:val="00FB7E20"/>
    <w:rsid w:val="00FC266E"/>
    <w:rsid w:val="00FC650D"/>
    <w:rsid w:val="00FD0389"/>
    <w:rsid w:val="00FD1F53"/>
    <w:rsid w:val="00FD47B1"/>
    <w:rsid w:val="00FD6860"/>
    <w:rsid w:val="00FE06CD"/>
    <w:rsid w:val="00FE28FD"/>
    <w:rsid w:val="00FF1892"/>
    <w:rsid w:val="00FF3C08"/>
    <w:rsid w:val="00FF4C6F"/>
    <w:rsid w:val="00FF5BDC"/>
    <w:rsid w:val="00FF5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89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08F"/>
    <w:pPr>
      <w:spacing w:after="240" w:line="240" w:lineRule="auto"/>
    </w:pPr>
    <w:rPr>
      <w:rFonts w:ascii="Times New Roman" w:hAnsi="Times New Roman"/>
      <w:sz w:val="24"/>
    </w:rPr>
  </w:style>
  <w:style w:type="paragraph" w:styleId="Heading1">
    <w:name w:val="heading 1"/>
    <w:next w:val="BodyText"/>
    <w:link w:val="Heading1Char"/>
    <w:uiPriority w:val="9"/>
    <w:qFormat/>
    <w:rsid w:val="00D72980"/>
    <w:pPr>
      <w:keepNext/>
      <w:pageBreakBefore/>
      <w:numPr>
        <w:numId w:val="17"/>
      </w:numPr>
      <w:spacing w:before="240" w:after="360"/>
      <w:outlineLvl w:val="0"/>
    </w:pPr>
    <w:rPr>
      <w:rFonts w:ascii="Cambria" w:eastAsiaTheme="majorEastAsia" w:hAnsi="Cambria" w:cstheme="majorBidi"/>
      <w:b/>
      <w:caps/>
      <w:color w:val="2E74B5" w:themeColor="accent1" w:themeShade="BF"/>
      <w:sz w:val="32"/>
      <w:szCs w:val="32"/>
    </w:rPr>
  </w:style>
  <w:style w:type="paragraph" w:styleId="Heading2">
    <w:name w:val="heading 2"/>
    <w:next w:val="BodyText"/>
    <w:link w:val="Heading2Char"/>
    <w:uiPriority w:val="9"/>
    <w:unhideWhenUsed/>
    <w:qFormat/>
    <w:rsid w:val="00AF2BEC"/>
    <w:pPr>
      <w:keepNext/>
      <w:numPr>
        <w:ilvl w:val="1"/>
        <w:numId w:val="17"/>
      </w:numPr>
      <w:spacing w:after="120"/>
      <w:outlineLvl w:val="1"/>
    </w:pPr>
    <w:rPr>
      <w:rFonts w:ascii="Cambria" w:eastAsiaTheme="majorEastAsia" w:hAnsi="Cambria" w:cstheme="majorBidi"/>
      <w:b/>
      <w:color w:val="2E74B5" w:themeColor="accent1" w:themeShade="BF"/>
      <w:sz w:val="28"/>
      <w:szCs w:val="26"/>
    </w:rPr>
  </w:style>
  <w:style w:type="paragraph" w:styleId="Heading3">
    <w:name w:val="heading 3"/>
    <w:next w:val="Normal"/>
    <w:link w:val="Heading3Char"/>
    <w:uiPriority w:val="9"/>
    <w:unhideWhenUsed/>
    <w:qFormat/>
    <w:rsid w:val="00C87250"/>
    <w:pPr>
      <w:keepNext/>
      <w:numPr>
        <w:ilvl w:val="2"/>
        <w:numId w:val="17"/>
      </w:numPr>
      <w:spacing w:after="120"/>
      <w:outlineLvl w:val="2"/>
    </w:pPr>
    <w:rPr>
      <w:rFonts w:ascii="Cambria" w:eastAsiaTheme="majorEastAsia" w:hAnsi="Cambria" w:cstheme="majorBidi"/>
      <w:b/>
      <w:sz w:val="24"/>
      <w:szCs w:val="24"/>
    </w:rPr>
  </w:style>
  <w:style w:type="paragraph" w:styleId="Heading4">
    <w:name w:val="heading 4"/>
    <w:next w:val="BodyText"/>
    <w:link w:val="Heading4Char"/>
    <w:uiPriority w:val="9"/>
    <w:unhideWhenUsed/>
    <w:qFormat/>
    <w:rsid w:val="00B26EE0"/>
    <w:pPr>
      <w:keepNext/>
      <w:spacing w:before="200" w:after="0"/>
      <w:outlineLvl w:val="3"/>
    </w:pPr>
    <w:rPr>
      <w:rFonts w:ascii="Times New Roman" w:eastAsiaTheme="majorEastAsia" w:hAnsi="Times New Roman" w:cstheme="majorBidi"/>
      <w:b/>
      <w:bCs/>
      <w:iCs/>
      <w:color w:val="2E74B5" w:themeColor="accent1" w:themeShade="BF"/>
      <w:sz w:val="24"/>
      <w:szCs w:val="24"/>
    </w:rPr>
  </w:style>
  <w:style w:type="paragraph" w:styleId="Heading5">
    <w:name w:val="heading 5"/>
    <w:aliases w:val="ExecSumm Lvl 2"/>
    <w:next w:val="BodyText"/>
    <w:link w:val="Heading5Char"/>
    <w:uiPriority w:val="9"/>
    <w:unhideWhenUsed/>
    <w:qFormat/>
    <w:rsid w:val="0048057F"/>
    <w:pPr>
      <w:keepNext/>
      <w:spacing w:before="120" w:after="0"/>
      <w:outlineLvl w:val="4"/>
    </w:pPr>
    <w:rPr>
      <w:rFonts w:asciiTheme="majorHAnsi" w:eastAsiaTheme="majorEastAsia" w:hAnsiTheme="majorHAnsi" w:cstheme="majorBidi"/>
      <w:i/>
      <w:color w:val="2E74B5" w:themeColor="accent1" w:themeShade="BF"/>
      <w:sz w:val="24"/>
    </w:rPr>
  </w:style>
  <w:style w:type="paragraph" w:styleId="Heading6">
    <w:name w:val="heading 6"/>
    <w:aliases w:val="ExecSumm Lvl 3"/>
    <w:next w:val="BodyText"/>
    <w:link w:val="Heading6Char"/>
    <w:uiPriority w:val="9"/>
    <w:unhideWhenUsed/>
    <w:qFormat/>
    <w:rsid w:val="00AF2BEC"/>
    <w:pPr>
      <w:keepNext/>
      <w:spacing w:before="40" w:after="0"/>
      <w:outlineLvl w:val="5"/>
    </w:pPr>
    <w:rPr>
      <w:rFonts w:asciiTheme="majorHAnsi" w:eastAsiaTheme="majorEastAsia" w:hAnsiTheme="majorHAnsi" w:cstheme="majorBidi"/>
      <w:color w:val="1F4D78" w:themeColor="accent1" w:themeShade="7F"/>
      <w:sz w:val="24"/>
    </w:rPr>
  </w:style>
  <w:style w:type="paragraph" w:styleId="Heading7">
    <w:name w:val="heading 7"/>
    <w:aliases w:val="App Lvl 1,Appendix Lvl one"/>
    <w:next w:val="BodyText"/>
    <w:link w:val="Heading7Char"/>
    <w:uiPriority w:val="9"/>
    <w:unhideWhenUsed/>
    <w:qFormat/>
    <w:rsid w:val="00D72980"/>
    <w:pPr>
      <w:keepNext/>
      <w:pageBreakBefore/>
      <w:numPr>
        <w:ilvl w:val="6"/>
        <w:numId w:val="17"/>
      </w:numPr>
      <w:spacing w:before="240" w:after="360"/>
      <w:outlineLvl w:val="6"/>
    </w:pPr>
    <w:rPr>
      <w:rFonts w:ascii="Cambria" w:eastAsiaTheme="majorEastAsia" w:hAnsi="Cambria" w:cstheme="majorBidi"/>
      <w:b/>
      <w:iCs/>
      <w:color w:val="2E74B5" w:themeColor="accent1" w:themeShade="BF"/>
      <w:sz w:val="28"/>
    </w:rPr>
  </w:style>
  <w:style w:type="paragraph" w:styleId="Heading8">
    <w:name w:val="heading 8"/>
    <w:aliases w:val="App Lvl 2,Appendix Lvl two"/>
    <w:next w:val="BodyText"/>
    <w:link w:val="Heading8Char"/>
    <w:uiPriority w:val="9"/>
    <w:unhideWhenUsed/>
    <w:qFormat/>
    <w:rsid w:val="00AF2BEC"/>
    <w:pPr>
      <w:keepNext/>
      <w:numPr>
        <w:ilvl w:val="7"/>
        <w:numId w:val="17"/>
      </w:numPr>
      <w:spacing w:after="120"/>
      <w:outlineLvl w:val="7"/>
    </w:pPr>
    <w:rPr>
      <w:rFonts w:ascii="Cambria" w:eastAsiaTheme="majorEastAsia" w:hAnsi="Cambria" w:cstheme="majorBidi"/>
      <w:b/>
      <w:iCs/>
      <w:color w:val="2E74B5" w:themeColor="accent1" w:themeShade="BF"/>
      <w:sz w:val="28"/>
      <w:szCs w:val="21"/>
    </w:rPr>
  </w:style>
  <w:style w:type="paragraph" w:styleId="Heading9">
    <w:name w:val="heading 9"/>
    <w:aliases w:val="App Lvl 3,Appendix Lvl three"/>
    <w:next w:val="BodyText"/>
    <w:link w:val="Heading9Char"/>
    <w:uiPriority w:val="9"/>
    <w:unhideWhenUsed/>
    <w:qFormat/>
    <w:rsid w:val="00AF2BEC"/>
    <w:pPr>
      <w:keepNext/>
      <w:numPr>
        <w:ilvl w:val="8"/>
        <w:numId w:val="17"/>
      </w:numPr>
      <w:spacing w:before="40" w:after="0"/>
      <w:outlineLvl w:val="8"/>
    </w:pPr>
    <w:rPr>
      <w:rFonts w:asciiTheme="majorHAnsi" w:eastAsiaTheme="majorEastAsia" w:hAnsiTheme="majorHAnsi" w:cstheme="majorBidi"/>
      <w:b/>
      <w: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980"/>
    <w:rPr>
      <w:rFonts w:ascii="Cambria" w:eastAsiaTheme="majorEastAsia" w:hAnsi="Cambria" w:cstheme="majorBidi"/>
      <w:b/>
      <w:caps/>
      <w:color w:val="2E74B5" w:themeColor="accent1" w:themeShade="BF"/>
      <w:sz w:val="32"/>
      <w:szCs w:val="32"/>
    </w:rPr>
  </w:style>
  <w:style w:type="character" w:customStyle="1" w:styleId="Heading2Char">
    <w:name w:val="Heading 2 Char"/>
    <w:basedOn w:val="DefaultParagraphFont"/>
    <w:link w:val="Heading2"/>
    <w:uiPriority w:val="9"/>
    <w:rsid w:val="00215B6C"/>
    <w:rPr>
      <w:rFonts w:ascii="Cambria" w:eastAsiaTheme="majorEastAsia" w:hAnsi="Cambria" w:cstheme="majorBidi"/>
      <w:b/>
      <w:color w:val="2E74B5" w:themeColor="accent1" w:themeShade="BF"/>
      <w:sz w:val="28"/>
      <w:szCs w:val="26"/>
    </w:rPr>
  </w:style>
  <w:style w:type="character" w:customStyle="1" w:styleId="Heading3Char">
    <w:name w:val="Heading 3 Char"/>
    <w:basedOn w:val="DefaultParagraphFont"/>
    <w:link w:val="Heading3"/>
    <w:uiPriority w:val="9"/>
    <w:rsid w:val="00C87250"/>
    <w:rPr>
      <w:rFonts w:ascii="Cambria" w:eastAsiaTheme="majorEastAsia" w:hAnsi="Cambria" w:cstheme="majorBidi"/>
      <w:b/>
      <w:sz w:val="24"/>
      <w:szCs w:val="24"/>
    </w:rPr>
  </w:style>
  <w:style w:type="character" w:customStyle="1" w:styleId="Heading4Char">
    <w:name w:val="Heading 4 Char"/>
    <w:basedOn w:val="DefaultParagraphFont"/>
    <w:link w:val="Heading4"/>
    <w:uiPriority w:val="9"/>
    <w:rsid w:val="00B26EE0"/>
    <w:rPr>
      <w:rFonts w:ascii="Times New Roman" w:eastAsiaTheme="majorEastAsia" w:hAnsi="Times New Roman" w:cstheme="majorBidi"/>
      <w:b/>
      <w:bCs/>
      <w:iCs/>
      <w:color w:val="2E74B5" w:themeColor="accent1" w:themeShade="BF"/>
      <w:sz w:val="24"/>
      <w:szCs w:val="24"/>
    </w:rPr>
  </w:style>
  <w:style w:type="table" w:styleId="TableGrid">
    <w:name w:val="Table Grid"/>
    <w:basedOn w:val="TableNormal"/>
    <w:uiPriority w:val="39"/>
    <w:rsid w:val="002122B2"/>
    <w:pPr>
      <w:spacing w:after="0" w:line="240" w:lineRule="auto"/>
    </w:pPr>
    <w:rPr>
      <w:rFonts w:ascii="Times New Roman" w:hAnsi="Times New Roman"/>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Aharoni" w:hAnsi="Aharoni"/>
        <w:b w:val="0"/>
        <w:i w:val="0"/>
        <w:color w:val="FFFFFF" w:themeColor="background1"/>
        <w:sz w:val="18"/>
      </w:rPr>
      <w:tblPr/>
      <w:trPr>
        <w:tblHeader/>
      </w:trPr>
      <w:tcPr>
        <w:shd w:val="clear" w:color="auto" w:fill="366091"/>
      </w:tcPr>
    </w:tblStylePr>
    <w:tblStylePr w:type="band2Horz">
      <w:tblPr/>
      <w:tcPr>
        <w:shd w:val="clear" w:color="auto" w:fill="DEEAF6" w:themeFill="accent1" w:themeFillTint="33"/>
      </w:tcPr>
    </w:tblStylePr>
  </w:style>
  <w:style w:type="paragraph" w:styleId="Caption">
    <w:name w:val="caption"/>
    <w:basedOn w:val="Normal"/>
    <w:next w:val="02Tabletext"/>
    <w:uiPriority w:val="35"/>
    <w:unhideWhenUsed/>
    <w:qFormat/>
    <w:rsid w:val="00902910"/>
    <w:pPr>
      <w:keepNext/>
      <w:spacing w:after="120"/>
      <w:ind w:left="1191" w:hanging="1191"/>
    </w:pPr>
    <w:rPr>
      <w:b/>
      <w:iCs/>
      <w:sz w:val="20"/>
      <w:szCs w:val="18"/>
    </w:rPr>
  </w:style>
  <w:style w:type="paragraph" w:styleId="ListParagraph">
    <w:name w:val="List Paragraph"/>
    <w:basedOn w:val="Normal"/>
    <w:link w:val="ListParagraphChar"/>
    <w:uiPriority w:val="34"/>
    <w:qFormat/>
    <w:rsid w:val="009836F7"/>
    <w:pPr>
      <w:ind w:left="720"/>
      <w:contextualSpacing/>
    </w:pPr>
  </w:style>
  <w:style w:type="character" w:customStyle="1" w:styleId="ListParagraphChar">
    <w:name w:val="List Paragraph Char"/>
    <w:basedOn w:val="DefaultParagraphFont"/>
    <w:link w:val="ListParagraph"/>
    <w:uiPriority w:val="34"/>
    <w:rsid w:val="001B06DC"/>
    <w:rPr>
      <w:rFonts w:ascii="Times New Roman" w:hAnsi="Times New Roman"/>
      <w:sz w:val="24"/>
    </w:rPr>
  </w:style>
  <w:style w:type="paragraph" w:customStyle="1" w:styleId="02Tabletext">
    <w:name w:val="02. Table text"/>
    <w:next w:val="03Tabletextspacebefore"/>
    <w:link w:val="02TabletextChar"/>
    <w:qFormat/>
    <w:rsid w:val="00902910"/>
    <w:pPr>
      <w:spacing w:before="20" w:after="0" w:line="240" w:lineRule="auto"/>
    </w:pPr>
    <w:rPr>
      <w:rFonts w:ascii="Times New Roman" w:hAnsi="Times New Roman" w:cs="Times New Roman"/>
      <w:sz w:val="20"/>
    </w:rPr>
  </w:style>
  <w:style w:type="character" w:customStyle="1" w:styleId="02TabletextChar">
    <w:name w:val="02. Table text Char"/>
    <w:basedOn w:val="DefaultParagraphFont"/>
    <w:link w:val="02Tabletext"/>
    <w:rsid w:val="00902910"/>
    <w:rPr>
      <w:rFonts w:ascii="Times New Roman" w:hAnsi="Times New Roman" w:cs="Times New Roman"/>
      <w:sz w:val="20"/>
    </w:rPr>
  </w:style>
  <w:style w:type="paragraph" w:customStyle="1" w:styleId="01Tableheadingorsubheading">
    <w:name w:val="01. Table heading or subheading"/>
    <w:link w:val="01TableheadingorsubheadingChar"/>
    <w:qFormat/>
    <w:rsid w:val="000C6169"/>
    <w:pPr>
      <w:keepNext/>
      <w:spacing w:before="40" w:after="0" w:line="240" w:lineRule="auto"/>
    </w:pPr>
    <w:rPr>
      <w:rFonts w:ascii="Times New Roman" w:hAnsi="Times New Roman" w:cs="Times New Roman"/>
      <w:b/>
      <w:color w:val="FFFFFF" w:themeColor="background1"/>
      <w:sz w:val="18"/>
    </w:rPr>
  </w:style>
  <w:style w:type="character" w:customStyle="1" w:styleId="01TableheadingorsubheadingChar">
    <w:name w:val="01. Table heading or subheading Char"/>
    <w:basedOn w:val="02TabletextChar"/>
    <w:link w:val="01Tableheadingorsubheading"/>
    <w:rsid w:val="000C6169"/>
    <w:rPr>
      <w:rFonts w:ascii="Times New Roman" w:hAnsi="Times New Roman" w:cs="Times New Roman"/>
      <w:b/>
      <w:color w:val="FFFFFF" w:themeColor="background1"/>
      <w:sz w:val="18"/>
    </w:rPr>
  </w:style>
  <w:style w:type="paragraph" w:styleId="TOC1">
    <w:name w:val="toc 1"/>
    <w:basedOn w:val="Normal"/>
    <w:next w:val="Normal"/>
    <w:autoRedefine/>
    <w:uiPriority w:val="39"/>
    <w:unhideWhenUsed/>
    <w:rsid w:val="00902910"/>
    <w:pPr>
      <w:keepNext/>
      <w:tabs>
        <w:tab w:val="right" w:leader="dot" w:pos="9638"/>
      </w:tabs>
      <w:spacing w:before="360" w:after="60"/>
      <w:ind w:left="567" w:hanging="567"/>
    </w:pPr>
    <w:rPr>
      <w:b/>
      <w:bCs/>
      <w:caps/>
      <w:sz w:val="22"/>
    </w:rPr>
  </w:style>
  <w:style w:type="paragraph" w:styleId="TOC2">
    <w:name w:val="toc 2"/>
    <w:basedOn w:val="Normal"/>
    <w:next w:val="Normal"/>
    <w:autoRedefine/>
    <w:uiPriority w:val="39"/>
    <w:unhideWhenUsed/>
    <w:rsid w:val="009D69DA"/>
    <w:pPr>
      <w:spacing w:after="0"/>
      <w:ind w:left="567" w:right="567" w:hanging="567"/>
    </w:pPr>
    <w:rPr>
      <w:bCs/>
      <w:smallCaps/>
      <w:sz w:val="22"/>
    </w:rPr>
  </w:style>
  <w:style w:type="paragraph" w:styleId="TOC3">
    <w:name w:val="toc 3"/>
    <w:basedOn w:val="Normal"/>
    <w:next w:val="Normal"/>
    <w:autoRedefine/>
    <w:uiPriority w:val="39"/>
    <w:unhideWhenUsed/>
    <w:rsid w:val="00902910"/>
    <w:pPr>
      <w:tabs>
        <w:tab w:val="left" w:pos="1340"/>
        <w:tab w:val="right" w:leader="dot" w:pos="9061"/>
      </w:tabs>
      <w:spacing w:after="0"/>
      <w:ind w:left="1247" w:right="567" w:hanging="567"/>
    </w:pPr>
    <w:rPr>
      <w:smallCaps/>
      <w:sz w:val="22"/>
    </w:rPr>
  </w:style>
  <w:style w:type="paragraph" w:styleId="TOC4">
    <w:name w:val="toc 4"/>
    <w:basedOn w:val="Normal"/>
    <w:next w:val="Normal"/>
    <w:autoRedefine/>
    <w:uiPriority w:val="39"/>
    <w:unhideWhenUsed/>
    <w:rsid w:val="009D69DA"/>
    <w:pPr>
      <w:spacing w:after="0"/>
      <w:ind w:left="567" w:right="284" w:hanging="567"/>
    </w:pPr>
    <w:rPr>
      <w:rFonts w:asciiTheme="minorHAnsi" w:hAnsiTheme="minorHAnsi"/>
      <w:sz w:val="22"/>
    </w:rPr>
  </w:style>
  <w:style w:type="paragraph" w:styleId="TOC5">
    <w:name w:val="toc 5"/>
    <w:basedOn w:val="Normal"/>
    <w:next w:val="Normal"/>
    <w:autoRedefine/>
    <w:uiPriority w:val="39"/>
    <w:unhideWhenUsed/>
    <w:rsid w:val="0097411D"/>
    <w:pPr>
      <w:spacing w:after="0"/>
    </w:pPr>
    <w:rPr>
      <w:rFonts w:asciiTheme="minorHAnsi" w:hAnsiTheme="minorHAnsi"/>
      <w:sz w:val="22"/>
    </w:rPr>
  </w:style>
  <w:style w:type="paragraph" w:styleId="TOC6">
    <w:name w:val="toc 6"/>
    <w:basedOn w:val="Normal"/>
    <w:next w:val="Normal"/>
    <w:autoRedefine/>
    <w:uiPriority w:val="39"/>
    <w:unhideWhenUsed/>
    <w:rsid w:val="009D69DA"/>
    <w:pPr>
      <w:spacing w:after="0"/>
      <w:ind w:left="567" w:right="567" w:hanging="567"/>
    </w:pPr>
    <w:rPr>
      <w:rFonts w:asciiTheme="minorHAnsi" w:hAnsiTheme="minorHAnsi"/>
      <w:sz w:val="22"/>
    </w:rPr>
  </w:style>
  <w:style w:type="paragraph" w:styleId="TOC7">
    <w:name w:val="toc 7"/>
    <w:basedOn w:val="Normal"/>
    <w:next w:val="Normal"/>
    <w:autoRedefine/>
    <w:uiPriority w:val="39"/>
    <w:unhideWhenUsed/>
    <w:rsid w:val="0097411D"/>
    <w:pPr>
      <w:spacing w:after="0"/>
    </w:pPr>
    <w:rPr>
      <w:rFonts w:asciiTheme="minorHAnsi" w:hAnsiTheme="minorHAnsi"/>
      <w:sz w:val="22"/>
    </w:rPr>
  </w:style>
  <w:style w:type="paragraph" w:styleId="TOC8">
    <w:name w:val="toc 8"/>
    <w:basedOn w:val="Normal"/>
    <w:next w:val="Normal"/>
    <w:autoRedefine/>
    <w:uiPriority w:val="39"/>
    <w:unhideWhenUsed/>
    <w:rsid w:val="0097411D"/>
    <w:pPr>
      <w:spacing w:after="0"/>
    </w:pPr>
    <w:rPr>
      <w:rFonts w:asciiTheme="minorHAnsi" w:hAnsiTheme="minorHAnsi"/>
      <w:sz w:val="22"/>
    </w:rPr>
  </w:style>
  <w:style w:type="paragraph" w:styleId="TOC9">
    <w:name w:val="toc 9"/>
    <w:basedOn w:val="Normal"/>
    <w:next w:val="Normal"/>
    <w:autoRedefine/>
    <w:uiPriority w:val="39"/>
    <w:unhideWhenUsed/>
    <w:rsid w:val="0097411D"/>
    <w:pPr>
      <w:spacing w:after="0"/>
    </w:pPr>
    <w:rPr>
      <w:rFonts w:asciiTheme="minorHAnsi" w:hAnsiTheme="minorHAnsi"/>
      <w:sz w:val="22"/>
    </w:rPr>
  </w:style>
  <w:style w:type="character" w:styleId="Hyperlink">
    <w:name w:val="Hyperlink"/>
    <w:basedOn w:val="DefaultParagraphFont"/>
    <w:uiPriority w:val="99"/>
    <w:unhideWhenUsed/>
    <w:rsid w:val="0097411D"/>
    <w:rPr>
      <w:color w:val="0563C1" w:themeColor="hyperlink"/>
      <w:u w:val="single"/>
    </w:rPr>
  </w:style>
  <w:style w:type="paragraph" w:styleId="TOCHeading">
    <w:name w:val="TOC Heading"/>
    <w:basedOn w:val="Heading1"/>
    <w:next w:val="Normal"/>
    <w:uiPriority w:val="39"/>
    <w:unhideWhenUsed/>
    <w:qFormat/>
    <w:rsid w:val="001F2E1D"/>
    <w:pPr>
      <w:numPr>
        <w:numId w:val="0"/>
      </w:numPr>
      <w:outlineLvl w:val="9"/>
    </w:pPr>
    <w:rPr>
      <w:caps w:val="0"/>
      <w:color w:val="auto"/>
      <w:sz w:val="44"/>
      <w:lang w:val="en-US"/>
    </w:rPr>
  </w:style>
  <w:style w:type="paragraph" w:styleId="Footer">
    <w:name w:val="footer"/>
    <w:basedOn w:val="Normal"/>
    <w:link w:val="FooterChar"/>
    <w:uiPriority w:val="99"/>
    <w:unhideWhenUsed/>
    <w:rsid w:val="00C5297B"/>
    <w:pPr>
      <w:tabs>
        <w:tab w:val="center" w:pos="4513"/>
        <w:tab w:val="right" w:pos="9026"/>
      </w:tabs>
      <w:spacing w:after="0"/>
    </w:pPr>
  </w:style>
  <w:style w:type="character" w:customStyle="1" w:styleId="FooterChar">
    <w:name w:val="Footer Char"/>
    <w:basedOn w:val="DefaultParagraphFont"/>
    <w:link w:val="Footer"/>
    <w:uiPriority w:val="99"/>
    <w:rsid w:val="00C5297B"/>
    <w:rPr>
      <w:rFonts w:ascii="Times New Roman" w:hAnsi="Times New Roman"/>
      <w:sz w:val="24"/>
    </w:rPr>
  </w:style>
  <w:style w:type="character" w:styleId="PageNumber">
    <w:name w:val="page number"/>
    <w:basedOn w:val="DefaultParagraphFont"/>
    <w:rsid w:val="00C5297B"/>
  </w:style>
  <w:style w:type="paragraph" w:customStyle="1" w:styleId="TitlePageLowercase">
    <w:name w:val="Title Page Lowercase"/>
    <w:basedOn w:val="Normal"/>
    <w:link w:val="TitlePageLowercaseChar"/>
    <w:qFormat/>
    <w:rsid w:val="00756FA1"/>
    <w:pPr>
      <w:tabs>
        <w:tab w:val="left" w:pos="885"/>
      </w:tabs>
      <w:jc w:val="center"/>
    </w:pPr>
    <w:rPr>
      <w:b/>
      <w:sz w:val="36"/>
      <w:szCs w:val="36"/>
    </w:rPr>
  </w:style>
  <w:style w:type="character" w:customStyle="1" w:styleId="TitlePageLowercaseChar">
    <w:name w:val="Title Page Lowercase Char"/>
    <w:basedOn w:val="DefaultParagraphFont"/>
    <w:link w:val="TitlePageLowercase"/>
    <w:rsid w:val="00756FA1"/>
    <w:rPr>
      <w:rFonts w:ascii="Times New Roman" w:hAnsi="Times New Roman"/>
      <w:b/>
      <w:sz w:val="36"/>
      <w:szCs w:val="36"/>
    </w:rPr>
  </w:style>
  <w:style w:type="paragraph" w:customStyle="1" w:styleId="TITLEPAGECAPS">
    <w:name w:val="TITLE PAGE CAPS"/>
    <w:basedOn w:val="Normal"/>
    <w:link w:val="TITLEPAGECAPSChar"/>
    <w:qFormat/>
    <w:rsid w:val="00756FA1"/>
    <w:pPr>
      <w:tabs>
        <w:tab w:val="left" w:pos="885"/>
      </w:tabs>
      <w:jc w:val="center"/>
    </w:pPr>
    <w:rPr>
      <w:rFonts w:ascii="Times New Roman Bold" w:hAnsi="Times New Roman Bold"/>
      <w:b/>
      <w:caps/>
      <w:sz w:val="36"/>
      <w:szCs w:val="36"/>
    </w:rPr>
  </w:style>
  <w:style w:type="character" w:customStyle="1" w:styleId="TITLEPAGECAPSChar">
    <w:name w:val="TITLE PAGE CAPS Char"/>
    <w:basedOn w:val="DefaultParagraphFont"/>
    <w:link w:val="TITLEPAGECAPS"/>
    <w:rsid w:val="00756FA1"/>
    <w:rPr>
      <w:rFonts w:ascii="Times New Roman Bold" w:hAnsi="Times New Roman Bold"/>
      <w:b/>
      <w:caps/>
      <w:sz w:val="36"/>
      <w:szCs w:val="36"/>
    </w:rPr>
  </w:style>
  <w:style w:type="paragraph" w:styleId="BalloonText">
    <w:name w:val="Balloon Text"/>
    <w:basedOn w:val="Normal"/>
    <w:link w:val="BalloonTextChar"/>
    <w:uiPriority w:val="99"/>
    <w:semiHidden/>
    <w:unhideWhenUsed/>
    <w:rsid w:val="000D28A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8A8"/>
    <w:rPr>
      <w:rFonts w:ascii="Tahoma" w:hAnsi="Tahoma" w:cs="Tahoma"/>
      <w:sz w:val="16"/>
      <w:szCs w:val="16"/>
    </w:rPr>
  </w:style>
  <w:style w:type="paragraph" w:customStyle="1" w:styleId="09Tablefootnoteslast-nostick">
    <w:name w:val="09. Table footnotes last - no stick"/>
    <w:next w:val="BodyText"/>
    <w:qFormat/>
    <w:rsid w:val="00687061"/>
    <w:pPr>
      <w:spacing w:after="360" w:line="240" w:lineRule="auto"/>
    </w:pPr>
    <w:rPr>
      <w:rFonts w:ascii="Times New Roman" w:hAnsi="Times New Roman"/>
      <w:sz w:val="16"/>
      <w:szCs w:val="16"/>
    </w:rPr>
  </w:style>
  <w:style w:type="paragraph" w:customStyle="1" w:styleId="08Tablefootnotes">
    <w:name w:val="08. Table footnotes"/>
    <w:link w:val="08TablefootnotesChar"/>
    <w:qFormat/>
    <w:rsid w:val="00687061"/>
    <w:pPr>
      <w:keepNext/>
      <w:spacing w:after="0" w:line="240" w:lineRule="auto"/>
    </w:pPr>
    <w:rPr>
      <w:rFonts w:ascii="Times New Roman" w:hAnsi="Times New Roman"/>
      <w:sz w:val="16"/>
      <w:szCs w:val="16"/>
    </w:rPr>
  </w:style>
  <w:style w:type="character" w:customStyle="1" w:styleId="08TablefootnotesChar">
    <w:name w:val="08. Table footnotes Char"/>
    <w:basedOn w:val="DefaultParagraphFont"/>
    <w:link w:val="08Tablefootnotes"/>
    <w:rsid w:val="00687061"/>
    <w:rPr>
      <w:rFonts w:ascii="Times New Roman" w:hAnsi="Times New Roman"/>
      <w:sz w:val="16"/>
      <w:szCs w:val="16"/>
    </w:rPr>
  </w:style>
  <w:style w:type="paragraph" w:customStyle="1" w:styleId="03Tabletextspacebefore">
    <w:name w:val="03. Table text space before"/>
    <w:qFormat/>
    <w:rsid w:val="000C6169"/>
    <w:pPr>
      <w:spacing w:before="60" w:after="0" w:line="240" w:lineRule="auto"/>
    </w:pPr>
    <w:rPr>
      <w:rFonts w:ascii="Times New Roman" w:hAnsi="Times New Roman"/>
      <w:sz w:val="18"/>
      <w:szCs w:val="16"/>
    </w:rPr>
  </w:style>
  <w:style w:type="paragraph" w:customStyle="1" w:styleId="04Tabletextspaceitalics">
    <w:name w:val="04. Table text space italics"/>
    <w:qFormat/>
    <w:rsid w:val="00AE1860"/>
    <w:pPr>
      <w:keepNext/>
      <w:spacing w:before="120" w:after="0" w:line="240" w:lineRule="auto"/>
    </w:pPr>
    <w:rPr>
      <w:rFonts w:ascii="Times New Roman" w:hAnsi="Times New Roman" w:cs="Times New Roman"/>
      <w:i/>
      <w:sz w:val="18"/>
    </w:rPr>
  </w:style>
  <w:style w:type="character" w:styleId="CommentReference">
    <w:name w:val="annotation reference"/>
    <w:basedOn w:val="DefaultParagraphFont"/>
    <w:uiPriority w:val="99"/>
    <w:semiHidden/>
    <w:unhideWhenUsed/>
    <w:rsid w:val="00BB667B"/>
    <w:rPr>
      <w:sz w:val="16"/>
      <w:szCs w:val="16"/>
    </w:rPr>
  </w:style>
  <w:style w:type="paragraph" w:styleId="CommentText">
    <w:name w:val="annotation text"/>
    <w:basedOn w:val="Normal"/>
    <w:link w:val="CommentTextChar"/>
    <w:uiPriority w:val="99"/>
    <w:unhideWhenUsed/>
    <w:rsid w:val="00BB667B"/>
    <w:rPr>
      <w:sz w:val="20"/>
      <w:szCs w:val="20"/>
    </w:rPr>
  </w:style>
  <w:style w:type="character" w:customStyle="1" w:styleId="CommentTextChar">
    <w:name w:val="Comment Text Char"/>
    <w:basedOn w:val="DefaultParagraphFont"/>
    <w:link w:val="CommentText"/>
    <w:uiPriority w:val="99"/>
    <w:rsid w:val="00BB66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667B"/>
    <w:rPr>
      <w:b/>
      <w:bCs/>
    </w:rPr>
  </w:style>
  <w:style w:type="character" w:customStyle="1" w:styleId="CommentSubjectChar">
    <w:name w:val="Comment Subject Char"/>
    <w:basedOn w:val="CommentTextChar"/>
    <w:link w:val="CommentSubject"/>
    <w:uiPriority w:val="99"/>
    <w:semiHidden/>
    <w:rsid w:val="00BB667B"/>
    <w:rPr>
      <w:rFonts w:ascii="Times New Roman" w:hAnsi="Times New Roman"/>
      <w:b/>
      <w:bCs/>
      <w:sz w:val="20"/>
      <w:szCs w:val="20"/>
    </w:rPr>
  </w:style>
  <w:style w:type="paragraph" w:customStyle="1" w:styleId="05Tablebold">
    <w:name w:val="05. Table bold"/>
    <w:next w:val="02Tabletext"/>
    <w:qFormat/>
    <w:rsid w:val="00FD6860"/>
    <w:pPr>
      <w:keepNext/>
      <w:spacing w:before="20" w:after="0" w:line="240" w:lineRule="auto"/>
    </w:pPr>
    <w:rPr>
      <w:rFonts w:ascii="Times New Roman" w:hAnsi="Times New Roman" w:cs="Times New Roman"/>
      <w:b/>
      <w:sz w:val="18"/>
    </w:rPr>
  </w:style>
  <w:style w:type="paragraph" w:customStyle="1" w:styleId="06Tablebullet">
    <w:name w:val="06. Table bullet"/>
    <w:qFormat/>
    <w:rsid w:val="00902910"/>
    <w:pPr>
      <w:numPr>
        <w:numId w:val="30"/>
      </w:numPr>
      <w:spacing w:after="0" w:line="240" w:lineRule="auto"/>
      <w:ind w:left="284" w:hanging="227"/>
    </w:pPr>
    <w:rPr>
      <w:rFonts w:ascii="Times New Roman" w:hAnsi="Times New Roman" w:cs="Times New Roman"/>
      <w:sz w:val="20"/>
    </w:rPr>
  </w:style>
  <w:style w:type="paragraph" w:customStyle="1" w:styleId="07Tableright-aligned">
    <w:name w:val="07. Table $ right-aligned"/>
    <w:qFormat/>
    <w:rsid w:val="000C6169"/>
    <w:pPr>
      <w:spacing w:before="20" w:after="0" w:line="240" w:lineRule="auto"/>
      <w:ind w:right="113"/>
      <w:jc w:val="right"/>
    </w:pPr>
    <w:rPr>
      <w:rFonts w:ascii="Times New Roman" w:hAnsi="Times New Roman" w:cs="Times New Roman"/>
      <w:sz w:val="18"/>
    </w:rPr>
  </w:style>
  <w:style w:type="character" w:customStyle="1" w:styleId="Heading5Char">
    <w:name w:val="Heading 5 Char"/>
    <w:aliases w:val="ExecSumm Lvl 2 Char"/>
    <w:basedOn w:val="DefaultParagraphFont"/>
    <w:link w:val="Heading5"/>
    <w:uiPriority w:val="9"/>
    <w:rsid w:val="0048057F"/>
    <w:rPr>
      <w:rFonts w:asciiTheme="majorHAnsi" w:eastAsiaTheme="majorEastAsia" w:hAnsiTheme="majorHAnsi" w:cstheme="majorBidi"/>
      <w:i/>
      <w:color w:val="2E74B5" w:themeColor="accent1" w:themeShade="BF"/>
      <w:sz w:val="24"/>
    </w:rPr>
  </w:style>
  <w:style w:type="character" w:customStyle="1" w:styleId="Heading6Char">
    <w:name w:val="Heading 6 Char"/>
    <w:aliases w:val="ExecSumm Lvl 3 Char"/>
    <w:basedOn w:val="DefaultParagraphFont"/>
    <w:link w:val="Heading6"/>
    <w:uiPriority w:val="9"/>
    <w:rsid w:val="00215B6C"/>
    <w:rPr>
      <w:rFonts w:asciiTheme="majorHAnsi" w:eastAsiaTheme="majorEastAsia" w:hAnsiTheme="majorHAnsi" w:cstheme="majorBidi"/>
      <w:color w:val="1F4D78" w:themeColor="accent1" w:themeShade="7F"/>
      <w:sz w:val="24"/>
    </w:rPr>
  </w:style>
  <w:style w:type="character" w:customStyle="1" w:styleId="Heading7Char">
    <w:name w:val="Heading 7 Char"/>
    <w:aliases w:val="App Lvl 1 Char,Appendix Lvl one Char"/>
    <w:basedOn w:val="DefaultParagraphFont"/>
    <w:link w:val="Heading7"/>
    <w:uiPriority w:val="9"/>
    <w:rsid w:val="00D72980"/>
    <w:rPr>
      <w:rFonts w:ascii="Cambria" w:eastAsiaTheme="majorEastAsia" w:hAnsi="Cambria" w:cstheme="majorBidi"/>
      <w:b/>
      <w:iCs/>
      <w:color w:val="2E74B5" w:themeColor="accent1" w:themeShade="BF"/>
      <w:sz w:val="28"/>
    </w:rPr>
  </w:style>
  <w:style w:type="character" w:customStyle="1" w:styleId="Heading8Char">
    <w:name w:val="Heading 8 Char"/>
    <w:aliases w:val="App Lvl 2 Char,Appendix Lvl two Char"/>
    <w:basedOn w:val="DefaultParagraphFont"/>
    <w:link w:val="Heading8"/>
    <w:uiPriority w:val="9"/>
    <w:rsid w:val="00215B6C"/>
    <w:rPr>
      <w:rFonts w:ascii="Cambria" w:eastAsiaTheme="majorEastAsia" w:hAnsi="Cambria" w:cstheme="majorBidi"/>
      <w:b/>
      <w:iCs/>
      <w:color w:val="2E74B5" w:themeColor="accent1" w:themeShade="BF"/>
      <w:sz w:val="28"/>
      <w:szCs w:val="21"/>
    </w:rPr>
  </w:style>
  <w:style w:type="paragraph" w:customStyle="1" w:styleId="ESHeading1">
    <w:name w:val="ES Heading 1"/>
    <w:qFormat/>
    <w:rsid w:val="00215B6C"/>
    <w:pPr>
      <w:keepNext/>
      <w:spacing w:before="240" w:after="360" w:line="240" w:lineRule="auto"/>
      <w:outlineLvl w:val="0"/>
    </w:pPr>
    <w:rPr>
      <w:rFonts w:ascii="Cambria" w:eastAsiaTheme="majorEastAsia" w:hAnsi="Cambria" w:cstheme="majorBidi"/>
      <w:b/>
      <w:caps/>
      <w:color w:val="2E74B5" w:themeColor="accent1" w:themeShade="BF"/>
      <w:sz w:val="28"/>
      <w:szCs w:val="32"/>
    </w:rPr>
  </w:style>
  <w:style w:type="paragraph" w:customStyle="1" w:styleId="ESHeading2">
    <w:name w:val="ES Heading 2"/>
    <w:basedOn w:val="ESHeading1"/>
    <w:qFormat/>
    <w:rsid w:val="00215B6C"/>
    <w:pPr>
      <w:spacing w:before="40" w:after="120"/>
      <w:outlineLvl w:val="1"/>
    </w:pPr>
    <w:rPr>
      <w:caps w:val="0"/>
    </w:rPr>
  </w:style>
  <w:style w:type="paragraph" w:styleId="BodyText">
    <w:name w:val="Body Text"/>
    <w:basedOn w:val="Normal"/>
    <w:link w:val="BodyTextChar"/>
    <w:uiPriority w:val="99"/>
    <w:unhideWhenUsed/>
    <w:rsid w:val="00A051D6"/>
  </w:style>
  <w:style w:type="character" w:customStyle="1" w:styleId="BodyTextChar">
    <w:name w:val="Body Text Char"/>
    <w:basedOn w:val="DefaultParagraphFont"/>
    <w:link w:val="BodyText"/>
    <w:uiPriority w:val="99"/>
    <w:rsid w:val="00A051D6"/>
    <w:rPr>
      <w:rFonts w:ascii="Times New Roman" w:hAnsi="Times New Roman"/>
      <w:sz w:val="24"/>
    </w:rPr>
  </w:style>
  <w:style w:type="paragraph" w:customStyle="1" w:styleId="Bodytextbeforebullets">
    <w:name w:val="Body text before bullets"/>
    <w:basedOn w:val="BodyText"/>
    <w:next w:val="Bullettext"/>
    <w:qFormat/>
    <w:rsid w:val="00A051D6"/>
    <w:pPr>
      <w:keepNext/>
      <w:spacing w:after="120"/>
    </w:pPr>
  </w:style>
  <w:style w:type="paragraph" w:customStyle="1" w:styleId="Bullettext">
    <w:name w:val="Bullet text"/>
    <w:basedOn w:val="BodyText"/>
    <w:link w:val="BullettextChar"/>
    <w:qFormat/>
    <w:rsid w:val="00DA1487"/>
    <w:pPr>
      <w:numPr>
        <w:numId w:val="16"/>
      </w:numPr>
      <w:ind w:left="357" w:hanging="357"/>
      <w:contextualSpacing/>
    </w:pPr>
  </w:style>
  <w:style w:type="numbering" w:customStyle="1" w:styleId="Headings">
    <w:name w:val="Headings"/>
    <w:uiPriority w:val="99"/>
    <w:rsid w:val="00AF2BEC"/>
    <w:pPr>
      <w:numPr>
        <w:numId w:val="38"/>
      </w:numPr>
    </w:pPr>
  </w:style>
  <w:style w:type="character" w:customStyle="1" w:styleId="Heading9Char">
    <w:name w:val="Heading 9 Char"/>
    <w:aliases w:val="App Lvl 3 Char,Appendix Lvl three Char"/>
    <w:basedOn w:val="DefaultParagraphFont"/>
    <w:link w:val="Heading9"/>
    <w:uiPriority w:val="9"/>
    <w:rsid w:val="00215B6C"/>
    <w:rPr>
      <w:rFonts w:asciiTheme="majorHAnsi" w:eastAsiaTheme="majorEastAsia" w:hAnsiTheme="majorHAnsi" w:cstheme="majorBidi"/>
      <w:b/>
      <w:i/>
      <w:color w:val="272727" w:themeColor="text1" w:themeTint="D8"/>
      <w:sz w:val="21"/>
      <w:szCs w:val="21"/>
    </w:rPr>
  </w:style>
  <w:style w:type="paragraph" w:customStyle="1" w:styleId="ESHeading3">
    <w:name w:val="ES Heading 3"/>
    <w:next w:val="BodyText"/>
    <w:qFormat/>
    <w:rsid w:val="00370CEA"/>
    <w:pPr>
      <w:keepNext/>
      <w:spacing w:before="240" w:after="60"/>
      <w:ind w:left="851" w:hanging="851"/>
    </w:pPr>
    <w:rPr>
      <w:rFonts w:ascii="Cambria" w:eastAsiaTheme="majorEastAsia" w:hAnsi="Cambria" w:cstheme="majorBidi"/>
      <w:b/>
      <w:sz w:val="24"/>
      <w:szCs w:val="24"/>
    </w:rPr>
  </w:style>
  <w:style w:type="paragraph" w:customStyle="1" w:styleId="References">
    <w:name w:val="References"/>
    <w:qFormat/>
    <w:rsid w:val="004B4374"/>
    <w:pPr>
      <w:spacing w:before="120" w:after="0" w:line="240" w:lineRule="auto"/>
      <w:ind w:left="567" w:hanging="567"/>
    </w:pPr>
    <w:rPr>
      <w:rFonts w:ascii="Times New Roman" w:hAnsi="Times New Roman"/>
      <w:sz w:val="18"/>
    </w:rPr>
  </w:style>
  <w:style w:type="paragraph" w:customStyle="1" w:styleId="Pic">
    <w:name w:val="Pic"/>
    <w:basedOn w:val="Normal"/>
    <w:next w:val="08Tablefootnotes"/>
    <w:qFormat/>
    <w:rsid w:val="00AE1860"/>
    <w:pPr>
      <w:keepNext/>
      <w:spacing w:after="0"/>
      <w:jc w:val="center"/>
    </w:pPr>
  </w:style>
  <w:style w:type="paragraph" w:styleId="Header">
    <w:name w:val="header"/>
    <w:basedOn w:val="Normal"/>
    <w:link w:val="HeaderChar"/>
    <w:unhideWhenUsed/>
    <w:rsid w:val="00A051D6"/>
    <w:pPr>
      <w:tabs>
        <w:tab w:val="center" w:pos="4513"/>
        <w:tab w:val="right" w:pos="9026"/>
      </w:tabs>
      <w:spacing w:after="0"/>
    </w:pPr>
  </w:style>
  <w:style w:type="character" w:customStyle="1" w:styleId="HeaderChar">
    <w:name w:val="Header Char"/>
    <w:basedOn w:val="DefaultParagraphFont"/>
    <w:link w:val="Header"/>
    <w:rsid w:val="00A051D6"/>
    <w:rPr>
      <w:rFonts w:ascii="Times New Roman" w:hAnsi="Times New Roman"/>
      <w:sz w:val="24"/>
    </w:rPr>
  </w:style>
  <w:style w:type="paragraph" w:styleId="FootnoteText">
    <w:name w:val="footnote text"/>
    <w:basedOn w:val="Normal"/>
    <w:link w:val="FootnoteTextChar"/>
    <w:unhideWhenUsed/>
    <w:rsid w:val="00F32B0E"/>
    <w:pPr>
      <w:spacing w:after="0"/>
    </w:pPr>
    <w:rPr>
      <w:sz w:val="20"/>
      <w:szCs w:val="20"/>
    </w:rPr>
  </w:style>
  <w:style w:type="character" w:customStyle="1" w:styleId="FootnoteTextChar">
    <w:name w:val="Footnote Text Char"/>
    <w:basedOn w:val="DefaultParagraphFont"/>
    <w:link w:val="FootnoteText"/>
    <w:rsid w:val="00F32B0E"/>
    <w:rPr>
      <w:rFonts w:ascii="Times New Roman" w:hAnsi="Times New Roman"/>
      <w:sz w:val="20"/>
      <w:szCs w:val="20"/>
    </w:rPr>
  </w:style>
  <w:style w:type="character" w:styleId="FootnoteReference">
    <w:name w:val="footnote reference"/>
    <w:basedOn w:val="DefaultParagraphFont"/>
    <w:semiHidden/>
    <w:unhideWhenUsed/>
    <w:rsid w:val="00F32B0E"/>
    <w:rPr>
      <w:vertAlign w:val="superscript"/>
    </w:rPr>
  </w:style>
  <w:style w:type="paragraph" w:customStyle="1" w:styleId="BodyTextspacebefore">
    <w:name w:val="Body Text space before"/>
    <w:basedOn w:val="Normal"/>
    <w:rsid w:val="00AA145E"/>
    <w:pPr>
      <w:spacing w:before="240"/>
      <w:jc w:val="both"/>
    </w:pPr>
    <w:rPr>
      <w:rFonts w:ascii="Garamond" w:hAnsi="Garamond" w:cs="Times New Roman"/>
      <w:szCs w:val="24"/>
    </w:rPr>
  </w:style>
  <w:style w:type="paragraph" w:styleId="TableofFigures">
    <w:name w:val="table of figures"/>
    <w:basedOn w:val="Normal"/>
    <w:next w:val="Normal"/>
    <w:uiPriority w:val="99"/>
    <w:unhideWhenUsed/>
    <w:rsid w:val="0065594C"/>
    <w:pPr>
      <w:spacing w:after="0"/>
      <w:ind w:left="1418" w:right="567" w:hanging="1418"/>
    </w:pPr>
    <w:rPr>
      <w:sz w:val="22"/>
    </w:rPr>
  </w:style>
  <w:style w:type="paragraph" w:customStyle="1" w:styleId="05Tableboldspace">
    <w:name w:val="05. Table bold space"/>
    <w:basedOn w:val="02Tabletext"/>
    <w:qFormat/>
    <w:rsid w:val="00FD6860"/>
    <w:pPr>
      <w:spacing w:before="60"/>
    </w:pPr>
  </w:style>
  <w:style w:type="paragraph" w:customStyle="1" w:styleId="Footerforportraitorientation">
    <w:name w:val="Footer for portrait orientation"/>
    <w:basedOn w:val="Normal"/>
    <w:qFormat/>
    <w:rsid w:val="002B29BB"/>
    <w:pPr>
      <w:pBdr>
        <w:top w:val="single" w:sz="6" w:space="3" w:color="auto"/>
      </w:pBdr>
      <w:tabs>
        <w:tab w:val="right" w:pos="9072"/>
      </w:tabs>
    </w:pPr>
    <w:rPr>
      <w:b/>
      <w:sz w:val="18"/>
      <w:szCs w:val="18"/>
    </w:rPr>
  </w:style>
  <w:style w:type="paragraph" w:customStyle="1" w:styleId="Footerforlandscapeorientation">
    <w:name w:val="Footer for landscape orientation"/>
    <w:basedOn w:val="Footerforportraitorientation"/>
    <w:qFormat/>
    <w:rsid w:val="00176DC4"/>
    <w:pPr>
      <w:tabs>
        <w:tab w:val="clear" w:pos="9072"/>
        <w:tab w:val="right" w:pos="13948"/>
      </w:tabs>
    </w:pPr>
  </w:style>
  <w:style w:type="paragraph" w:customStyle="1" w:styleId="Picwithbox">
    <w:name w:val="Pic with box"/>
    <w:basedOn w:val="Pic"/>
    <w:next w:val="08Tablefootnotes"/>
    <w:qFormat/>
    <w:rsid w:val="009354E2"/>
    <w:pPr>
      <w:pBdr>
        <w:top w:val="single" w:sz="4" w:space="1" w:color="auto"/>
        <w:left w:val="single" w:sz="4" w:space="4" w:color="auto"/>
        <w:bottom w:val="single" w:sz="4" w:space="1" w:color="auto"/>
        <w:right w:val="single" w:sz="4" w:space="4" w:color="auto"/>
      </w:pBdr>
    </w:pPr>
  </w:style>
  <w:style w:type="paragraph" w:customStyle="1" w:styleId="01Tableheaderrow">
    <w:name w:val="01. Table header row"/>
    <w:link w:val="01TableheaderrowChar"/>
    <w:qFormat/>
    <w:rsid w:val="00902910"/>
    <w:pPr>
      <w:keepNext/>
      <w:spacing w:before="40" w:after="0" w:line="240" w:lineRule="auto"/>
    </w:pPr>
    <w:rPr>
      <w:rFonts w:ascii="Times New Roman" w:eastAsia="Calibri" w:hAnsi="Times New Roman" w:cs="Times New Roman"/>
      <w:b/>
      <w:color w:val="FFFFFF"/>
      <w:sz w:val="20"/>
    </w:rPr>
  </w:style>
  <w:style w:type="character" w:customStyle="1" w:styleId="01TableheaderrowChar">
    <w:name w:val="01. Table header row Char"/>
    <w:link w:val="01Tableheaderrow"/>
    <w:rsid w:val="00902910"/>
    <w:rPr>
      <w:rFonts w:ascii="Times New Roman" w:eastAsia="Calibri" w:hAnsi="Times New Roman" w:cs="Times New Roman"/>
      <w:b/>
      <w:color w:val="FFFFFF"/>
      <w:sz w:val="20"/>
    </w:rPr>
  </w:style>
  <w:style w:type="paragraph" w:customStyle="1" w:styleId="TableHeading">
    <w:name w:val="TableHeading"/>
    <w:basedOn w:val="Normal"/>
    <w:link w:val="TableHeadingChar"/>
    <w:qFormat/>
    <w:rsid w:val="003B11D3"/>
    <w:pPr>
      <w:keepNext/>
      <w:spacing w:before="40" w:after="40"/>
    </w:pPr>
    <w:rPr>
      <w:rFonts w:ascii="Arial Narrow" w:eastAsia="Times New Roman" w:hAnsi="Arial Narrow" w:cs="Tahoma"/>
      <w:b/>
      <w:sz w:val="20"/>
      <w:szCs w:val="20"/>
      <w:lang w:eastAsia="en-AU"/>
    </w:rPr>
  </w:style>
  <w:style w:type="character" w:customStyle="1" w:styleId="TableHeadingChar">
    <w:name w:val="TableHeading Char"/>
    <w:link w:val="TableHeading"/>
    <w:rsid w:val="003B11D3"/>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3B11D3"/>
    <w:pPr>
      <w:spacing w:before="40" w:after="40"/>
    </w:pPr>
    <w:rPr>
      <w:rFonts w:ascii="Arial Narrow" w:eastAsia="Times New Roman" w:hAnsi="Arial Narrow" w:cs="Tahoma"/>
      <w:sz w:val="20"/>
      <w:szCs w:val="20"/>
      <w:lang w:eastAsia="en-AU"/>
    </w:rPr>
  </w:style>
  <w:style w:type="character" w:customStyle="1" w:styleId="TabletextChar">
    <w:name w:val="Table text Char"/>
    <w:link w:val="Tabletext"/>
    <w:rsid w:val="003B11D3"/>
    <w:rPr>
      <w:rFonts w:ascii="Arial Narrow" w:eastAsia="Times New Roman" w:hAnsi="Arial Narrow" w:cs="Tahoma"/>
      <w:sz w:val="20"/>
      <w:szCs w:val="20"/>
      <w:lang w:eastAsia="en-AU"/>
    </w:rPr>
  </w:style>
  <w:style w:type="paragraph" w:customStyle="1" w:styleId="Tabletextbullets">
    <w:name w:val="Table text bullets"/>
    <w:basedOn w:val="Normal"/>
    <w:qFormat/>
    <w:rsid w:val="003B11D3"/>
    <w:pPr>
      <w:numPr>
        <w:numId w:val="32"/>
      </w:numPr>
      <w:spacing w:before="40" w:after="40"/>
      <w:ind w:left="227" w:hanging="227"/>
    </w:pPr>
    <w:rPr>
      <w:rFonts w:ascii="Arial Narrow" w:eastAsia="Times New Roman" w:hAnsi="Arial Narrow" w:cs="Tahoma"/>
      <w:sz w:val="20"/>
      <w:szCs w:val="20"/>
      <w:lang w:eastAsia="en-AU"/>
    </w:rPr>
  </w:style>
  <w:style w:type="paragraph" w:customStyle="1" w:styleId="Table10ptalignedleftspaceafter">
    <w:name w:val="Table 10pt aligned left space after"/>
    <w:qFormat/>
    <w:rsid w:val="00D01587"/>
    <w:pPr>
      <w:spacing w:after="120" w:line="240" w:lineRule="auto"/>
    </w:pPr>
    <w:rPr>
      <w:rFonts w:ascii="Garamond" w:eastAsia="Calibri" w:hAnsi="Garamond" w:cs="Times New Roman"/>
      <w:sz w:val="20"/>
    </w:rPr>
  </w:style>
  <w:style w:type="paragraph" w:customStyle="1" w:styleId="Table10ptalignedleft">
    <w:name w:val="Table 10pt aligned left"/>
    <w:qFormat/>
    <w:rsid w:val="00D01587"/>
    <w:pPr>
      <w:spacing w:after="0" w:line="240" w:lineRule="auto"/>
    </w:pPr>
    <w:rPr>
      <w:rFonts w:ascii="Garamond" w:eastAsia="Calibri" w:hAnsi="Garamond" w:cs="Times New Roman"/>
      <w:sz w:val="20"/>
    </w:rPr>
  </w:style>
  <w:style w:type="paragraph" w:customStyle="1" w:styleId="Table10ptbullet">
    <w:name w:val="Table 10pt bullet"/>
    <w:qFormat/>
    <w:rsid w:val="00D01587"/>
    <w:pPr>
      <w:numPr>
        <w:numId w:val="33"/>
      </w:numPr>
      <w:tabs>
        <w:tab w:val="left" w:pos="227"/>
      </w:tabs>
      <w:spacing w:after="0" w:line="240" w:lineRule="auto"/>
      <w:ind w:left="227" w:hanging="227"/>
    </w:pPr>
    <w:rPr>
      <w:rFonts w:ascii="Garamond" w:eastAsia="Calibri" w:hAnsi="Garamond" w:cs="Times New Roman"/>
      <w:sz w:val="20"/>
    </w:rPr>
  </w:style>
  <w:style w:type="paragraph" w:styleId="Revision">
    <w:name w:val="Revision"/>
    <w:hidden/>
    <w:uiPriority w:val="99"/>
    <w:semiHidden/>
    <w:rsid w:val="00700B94"/>
    <w:pPr>
      <w:spacing w:after="0" w:line="240" w:lineRule="auto"/>
    </w:pPr>
    <w:rPr>
      <w:rFonts w:ascii="Times New Roman" w:hAnsi="Times New Roman"/>
      <w:sz w:val="24"/>
    </w:rPr>
  </w:style>
  <w:style w:type="numbering" w:customStyle="1" w:styleId="Headings1">
    <w:name w:val="Headings1"/>
    <w:uiPriority w:val="99"/>
    <w:rsid w:val="00B93038"/>
  </w:style>
  <w:style w:type="numbering" w:customStyle="1" w:styleId="Headings2">
    <w:name w:val="Headings2"/>
    <w:uiPriority w:val="99"/>
    <w:rsid w:val="00AC3A3D"/>
  </w:style>
  <w:style w:type="numbering" w:customStyle="1" w:styleId="Headings3">
    <w:name w:val="Headings3"/>
    <w:uiPriority w:val="99"/>
    <w:rsid w:val="00904572"/>
  </w:style>
  <w:style w:type="table" w:customStyle="1" w:styleId="TableGrid1">
    <w:name w:val="Table Grid1"/>
    <w:basedOn w:val="TableNormal"/>
    <w:next w:val="TableGrid"/>
    <w:uiPriority w:val="39"/>
    <w:rsid w:val="00BA653F"/>
    <w:pPr>
      <w:spacing w:after="0" w:line="240" w:lineRule="auto"/>
    </w:pPr>
    <w:rPr>
      <w:rFonts w:ascii="Times New Roman" w:hAnsi="Times New Roman"/>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Cambria" w:hAnsi="Cambria"/>
        <w:b w:val="0"/>
        <w:i w:val="0"/>
        <w:color w:val="FFFFFF" w:themeColor="background1"/>
        <w:sz w:val="18"/>
      </w:rPr>
      <w:tblPr/>
      <w:tcPr>
        <w:shd w:val="clear" w:color="auto" w:fill="366091"/>
      </w:tcPr>
    </w:tblStylePr>
    <w:tblStylePr w:type="band2Horz">
      <w:tblPr/>
      <w:tcPr>
        <w:shd w:val="clear" w:color="auto" w:fill="DEEAF6" w:themeFill="accent1" w:themeFillTint="33"/>
      </w:tcPr>
    </w:tblStylePr>
  </w:style>
  <w:style w:type="table" w:customStyle="1" w:styleId="TableGrid2">
    <w:name w:val="Table Grid2"/>
    <w:basedOn w:val="TableNormal"/>
    <w:next w:val="TableGrid"/>
    <w:uiPriority w:val="39"/>
    <w:rsid w:val="00861194"/>
    <w:pPr>
      <w:spacing w:after="0" w:line="240" w:lineRule="auto"/>
    </w:pPr>
    <w:rPr>
      <w:rFonts w:ascii="Times New Roman" w:hAnsi="Times New Roman"/>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Wingdings 2" w:hAnsi="Wingdings 2"/>
        <w:b w:val="0"/>
        <w:i w:val="0"/>
        <w:color w:val="FFFFFF" w:themeColor="background1"/>
        <w:sz w:val="18"/>
      </w:rPr>
      <w:tblPr/>
      <w:tcPr>
        <w:shd w:val="clear" w:color="auto" w:fill="366091"/>
      </w:tcPr>
    </w:tblStylePr>
    <w:tblStylePr w:type="band2Horz">
      <w:tblPr/>
      <w:tcPr>
        <w:shd w:val="clear" w:color="auto" w:fill="DEEAF6" w:themeFill="accent1" w:themeFillTint="33"/>
      </w:tcPr>
    </w:tblStylePr>
  </w:style>
  <w:style w:type="numbering" w:customStyle="1" w:styleId="NoList1">
    <w:name w:val="No List1"/>
    <w:next w:val="NoList"/>
    <w:uiPriority w:val="99"/>
    <w:semiHidden/>
    <w:unhideWhenUsed/>
    <w:rsid w:val="000F48FC"/>
  </w:style>
  <w:style w:type="table" w:customStyle="1" w:styleId="TableGrid3">
    <w:name w:val="Table Grid3"/>
    <w:basedOn w:val="TableNormal"/>
    <w:next w:val="TableGrid"/>
    <w:uiPriority w:val="39"/>
    <w:rsid w:val="000F48FC"/>
    <w:pPr>
      <w:spacing w:after="0" w:line="240" w:lineRule="auto"/>
    </w:pPr>
    <w:rPr>
      <w:rFonts w:ascii="Times New Roman" w:hAnsi="Times New Roman"/>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blStylePr w:type="firstRow">
      <w:rPr>
        <w:rFonts w:ascii="Arial Narrow" w:hAnsi="Arial Narrow"/>
        <w:b w:val="0"/>
        <w:i w:val="0"/>
        <w:color w:val="FFFFFF" w:themeColor="background1"/>
        <w:sz w:val="18"/>
      </w:rPr>
      <w:tblPr/>
      <w:trPr>
        <w:tblHeader/>
      </w:trPr>
      <w:tcPr>
        <w:shd w:val="clear" w:color="auto" w:fill="366091"/>
      </w:tcPr>
    </w:tblStylePr>
    <w:tblStylePr w:type="band2Horz">
      <w:tblPr/>
      <w:tcPr>
        <w:shd w:val="clear" w:color="auto" w:fill="DEEAF6" w:themeFill="accent1" w:themeFillTint="33"/>
      </w:tcPr>
    </w:tblStylePr>
  </w:style>
  <w:style w:type="numbering" w:customStyle="1" w:styleId="Headings11">
    <w:name w:val="Headings11"/>
    <w:uiPriority w:val="99"/>
    <w:rsid w:val="000F48FC"/>
  </w:style>
  <w:style w:type="numbering" w:customStyle="1" w:styleId="Headings21">
    <w:name w:val="Headings21"/>
    <w:uiPriority w:val="99"/>
    <w:rsid w:val="000F48FC"/>
  </w:style>
  <w:style w:type="numbering" w:customStyle="1" w:styleId="Headings31">
    <w:name w:val="Headings31"/>
    <w:uiPriority w:val="99"/>
    <w:rsid w:val="000F48FC"/>
  </w:style>
  <w:style w:type="character" w:customStyle="1" w:styleId="BullettextChar">
    <w:name w:val="Bullet text Char"/>
    <w:link w:val="Bullettext"/>
    <w:rsid w:val="00DA1487"/>
    <w:rPr>
      <w:rFonts w:ascii="Times New Roman" w:hAnsi="Times New Roman"/>
      <w:sz w:val="24"/>
    </w:rPr>
  </w:style>
  <w:style w:type="character" w:customStyle="1" w:styleId="UnresolvedMention">
    <w:name w:val="Unresolved Mention"/>
    <w:basedOn w:val="DefaultParagraphFont"/>
    <w:uiPriority w:val="99"/>
    <w:semiHidden/>
    <w:unhideWhenUsed/>
    <w:rsid w:val="00A7669F"/>
    <w:rPr>
      <w:color w:val="605E5C"/>
      <w:shd w:val="clear" w:color="auto" w:fill="E1DFDD"/>
    </w:rPr>
  </w:style>
  <w:style w:type="table" w:styleId="TableGridLight">
    <w:name w:val="Grid Table Light"/>
    <w:basedOn w:val="TableNormal"/>
    <w:uiPriority w:val="40"/>
    <w:rsid w:val="002570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1753">
      <w:bodyDiv w:val="1"/>
      <w:marLeft w:val="0"/>
      <w:marRight w:val="0"/>
      <w:marTop w:val="0"/>
      <w:marBottom w:val="0"/>
      <w:divBdr>
        <w:top w:val="none" w:sz="0" w:space="0" w:color="auto"/>
        <w:left w:val="none" w:sz="0" w:space="0" w:color="auto"/>
        <w:bottom w:val="none" w:sz="0" w:space="0" w:color="auto"/>
        <w:right w:val="none" w:sz="0" w:space="0" w:color="auto"/>
      </w:divBdr>
    </w:div>
    <w:div w:id="237593965">
      <w:bodyDiv w:val="1"/>
      <w:marLeft w:val="0"/>
      <w:marRight w:val="0"/>
      <w:marTop w:val="0"/>
      <w:marBottom w:val="0"/>
      <w:divBdr>
        <w:top w:val="none" w:sz="0" w:space="0" w:color="auto"/>
        <w:left w:val="none" w:sz="0" w:space="0" w:color="auto"/>
        <w:bottom w:val="none" w:sz="0" w:space="0" w:color="auto"/>
        <w:right w:val="none" w:sz="0" w:space="0" w:color="auto"/>
      </w:divBdr>
    </w:div>
    <w:div w:id="1749306839">
      <w:bodyDiv w:val="1"/>
      <w:marLeft w:val="0"/>
      <w:marRight w:val="0"/>
      <w:marTop w:val="0"/>
      <w:marBottom w:val="0"/>
      <w:divBdr>
        <w:top w:val="none" w:sz="0" w:space="0" w:color="auto"/>
        <w:left w:val="none" w:sz="0" w:space="0" w:color="auto"/>
        <w:bottom w:val="none" w:sz="0" w:space="0" w:color="auto"/>
        <w:right w:val="none" w:sz="0" w:space="0" w:color="auto"/>
      </w:divBdr>
    </w:div>
    <w:div w:id="1818758598">
      <w:bodyDiv w:val="1"/>
      <w:marLeft w:val="0"/>
      <w:marRight w:val="0"/>
      <w:marTop w:val="0"/>
      <w:marBottom w:val="0"/>
      <w:divBdr>
        <w:top w:val="none" w:sz="0" w:space="0" w:color="auto"/>
        <w:left w:val="none" w:sz="0" w:space="0" w:color="auto"/>
        <w:bottom w:val="none" w:sz="0" w:space="0" w:color="auto"/>
        <w:right w:val="none" w:sz="0" w:space="0" w:color="auto"/>
      </w:divBdr>
    </w:div>
    <w:div w:id="187153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www.phidu.torrens.edu.au/social-health-atlases/indicators-and-notes-on-the-data/social-health-atlases-of-australia-contents"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yperlink" Target="https://www.health.gov.au/internet/main/publishing.nsf/Content/6EF022DE87761986CA257EC80013198B/$File/combined-review-5cpa-medication-management-programmes-final-report-and-appendices.pdf"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abs.gov.au/AUSSTATS/abs@.nsf/DetailsPage/1270.0.55.006July%202011?OpenDocumen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guild.org.au/docs/default-source/public-documents/services-and-programs/research-and-development/Third-Agreement-R-and-D/2003-519/final-report.pdf?sfvrsn=0"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6cpa.com.au/resources/third-agreement/community-pharmacy-medication-incident-and-reporting-management-system-cpmirms-promis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phidu.torrens.edu.au/social-health-atlases/indicators-and-notes-on-the-data/social-health-atlases-of-australia-contents" TargetMode="Externa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cadth.ca/reports" TargetMode="External"/><Relationship Id="rId2" Type="http://schemas.openxmlformats.org/officeDocument/2006/relationships/hyperlink" Target="http://www.ahrq.gov/" TargetMode="External"/><Relationship Id="rId1" Type="http://schemas.openxmlformats.org/officeDocument/2006/relationships/hyperlink" Target="http://www.abs.gov.au/AUSSTATS/abs@.nsf/DetailsPage/1270.0.55.006July%202011?OpenDocument" TargetMode="External"/><Relationship Id="rId5" Type="http://schemas.openxmlformats.org/officeDocument/2006/relationships/hyperlink" Target="http://www.abs.gov.au/AUSSTATS/abs@.nsf/DetailsPage/1270.0.55.006July%202011?OpenDocument" TargetMode="External"/><Relationship Id="rId4" Type="http://schemas.openxmlformats.org/officeDocument/2006/relationships/hyperlink" Target="http://www.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20636</Words>
  <Characters>120105</Characters>
  <Application>Microsoft Office Word</Application>
  <DocSecurity>0</DocSecurity>
  <Lines>2929</Lines>
  <Paragraphs>1599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2019-03-26T05:24:00Z</dcterms:created>
  <dcterms:modified xsi:type="dcterms:W3CDTF">2019-04-12T04:19:00Z</dcterms:modified>
</cp:coreProperties>
</file>